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C5" w:rsidRPr="006607B0" w:rsidRDefault="00BB62C5" w:rsidP="008E23E7">
      <w:pPr>
        <w:spacing w:line="228" w:lineRule="auto"/>
        <w:ind w:right="141"/>
        <w:jc w:val="center"/>
        <w:rPr>
          <w:rFonts w:ascii="Arial" w:hAnsi="Arial"/>
          <w:sz w:val="16"/>
          <w:szCs w:val="16"/>
        </w:rPr>
      </w:pPr>
    </w:p>
    <w:p w:rsidR="00FB32C3" w:rsidRDefault="00FB32C3" w:rsidP="008E23E7">
      <w:pPr>
        <w:pStyle w:val="1"/>
        <w:spacing w:line="228" w:lineRule="auto"/>
        <w:ind w:right="141"/>
        <w:rPr>
          <w:sz w:val="28"/>
          <w:lang w:val="en-US"/>
        </w:rPr>
      </w:pPr>
    </w:p>
    <w:p w:rsidR="00BB62C5" w:rsidRDefault="00BB62C5" w:rsidP="008E23E7">
      <w:pPr>
        <w:pStyle w:val="1"/>
        <w:spacing w:line="228" w:lineRule="auto"/>
        <w:ind w:right="141"/>
        <w:rPr>
          <w:sz w:val="28"/>
        </w:rPr>
      </w:pPr>
      <w:r>
        <w:rPr>
          <w:sz w:val="28"/>
        </w:rPr>
        <w:t xml:space="preserve">НОВОАНГАРСКИЙ </w:t>
      </w:r>
    </w:p>
    <w:p w:rsidR="00BB62C5" w:rsidRDefault="00BB62C5" w:rsidP="008E23E7">
      <w:pPr>
        <w:pStyle w:val="1"/>
        <w:spacing w:line="228" w:lineRule="auto"/>
        <w:ind w:right="141"/>
        <w:rPr>
          <w:sz w:val="28"/>
        </w:rPr>
      </w:pPr>
      <w:r>
        <w:rPr>
          <w:sz w:val="28"/>
        </w:rPr>
        <w:t>ОБОГАТИТЕЛЬНЫЙ КОМБИНАТ</w:t>
      </w:r>
    </w:p>
    <w:p w:rsidR="00B04FA7" w:rsidRPr="00B04FA7" w:rsidRDefault="00FB32C3" w:rsidP="008E23E7">
      <w:pPr>
        <w:spacing w:line="228" w:lineRule="auto"/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ИНН  2426003607  </w:t>
      </w:r>
      <w:r w:rsidR="00B04FA7" w:rsidRPr="00B04FA7">
        <w:rPr>
          <w:sz w:val="24"/>
          <w:szCs w:val="24"/>
        </w:rPr>
        <w:t>КПП  424950001 ОГРН 1032401345547 ОКПО 70541358</w:t>
      </w:r>
    </w:p>
    <w:p w:rsidR="00BB62C5" w:rsidRDefault="00BB62C5" w:rsidP="008E23E7">
      <w:pPr>
        <w:spacing w:line="228" w:lineRule="auto"/>
        <w:ind w:right="141"/>
        <w:rPr>
          <w:rFonts w:ascii="CG Times" w:hAnsi="CG Times"/>
          <w:sz w:val="16"/>
        </w:rPr>
      </w:pPr>
    </w:p>
    <w:p w:rsidR="00BB62C5" w:rsidRDefault="00BB62C5" w:rsidP="008E23E7">
      <w:pPr>
        <w:spacing w:line="228" w:lineRule="auto"/>
        <w:ind w:right="141"/>
        <w:rPr>
          <w:rFonts w:ascii="CG Times" w:hAnsi="CG Times"/>
          <w:sz w:val="16"/>
        </w:rPr>
        <w:sectPr w:rsidR="00BB62C5" w:rsidSect="00FB32C3">
          <w:type w:val="continuous"/>
          <w:pgSz w:w="11907" w:h="16840" w:code="9"/>
          <w:pgMar w:top="284" w:right="567" w:bottom="907" w:left="1418" w:header="0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65"/>
        </w:sectPr>
      </w:pPr>
    </w:p>
    <w:p w:rsidR="00BB62C5" w:rsidRDefault="00BB62C5" w:rsidP="008E23E7">
      <w:pPr>
        <w:spacing w:line="228" w:lineRule="auto"/>
        <w:ind w:right="141"/>
      </w:pPr>
      <w:r>
        <w:lastRenderedPageBreak/>
        <w:t xml:space="preserve">663412 </w:t>
      </w:r>
      <w:proofErr w:type="spellStart"/>
      <w:r>
        <w:t>п.Новоангарск</w:t>
      </w:r>
      <w:proofErr w:type="spellEnd"/>
    </w:p>
    <w:p w:rsidR="00BB62C5" w:rsidRDefault="00BB62C5" w:rsidP="008E23E7">
      <w:pPr>
        <w:spacing w:line="228" w:lineRule="auto"/>
        <w:ind w:right="141"/>
      </w:pPr>
      <w:r>
        <w:t>Мотыгинского района</w:t>
      </w:r>
    </w:p>
    <w:p w:rsidR="00BB62C5" w:rsidRDefault="00BB62C5" w:rsidP="008E23E7">
      <w:pPr>
        <w:spacing w:line="228" w:lineRule="auto"/>
        <w:ind w:right="141"/>
      </w:pPr>
      <w:r>
        <w:t>Красноярского края</w:t>
      </w:r>
    </w:p>
    <w:p w:rsidR="00BB62C5" w:rsidRDefault="00FD2EBC" w:rsidP="008E23E7">
      <w:pPr>
        <w:spacing w:line="228" w:lineRule="auto"/>
        <w:ind w:right="141"/>
      </w:pPr>
      <w:r>
        <w:t>ул. 1 Квартал</w:t>
      </w:r>
      <w:r w:rsidR="00BB62C5">
        <w:t>,</w:t>
      </w:r>
      <w:r>
        <w:t xml:space="preserve"> дом 1, кабинет 7</w:t>
      </w:r>
    </w:p>
    <w:p w:rsidR="004015E1" w:rsidRDefault="00BB62C5" w:rsidP="008E23E7">
      <w:pPr>
        <w:spacing w:line="228" w:lineRule="auto"/>
        <w:ind w:right="141"/>
      </w:pPr>
      <w:r>
        <w:t xml:space="preserve">представительство в г.Красноярске тел.: </w:t>
      </w:r>
      <w:r w:rsidR="004015E1">
        <w:t xml:space="preserve">+7 </w:t>
      </w:r>
      <w:r>
        <w:t xml:space="preserve">(3912) </w:t>
      </w:r>
      <w:r w:rsidR="004015E1">
        <w:t>555-701</w:t>
      </w:r>
    </w:p>
    <w:p w:rsidR="00BB62C5" w:rsidRDefault="00BB62C5" w:rsidP="008E23E7">
      <w:pPr>
        <w:spacing w:line="228" w:lineRule="auto"/>
        <w:ind w:right="141"/>
      </w:pPr>
      <w:r>
        <w:t xml:space="preserve">факс: </w:t>
      </w:r>
      <w:r w:rsidR="004015E1">
        <w:t>+7 (3912) 555</w:t>
      </w:r>
      <w:r w:rsidR="00227975">
        <w:t>-</w:t>
      </w:r>
      <w:r w:rsidR="004015E1">
        <w:t>00</w:t>
      </w:r>
      <w:r w:rsidR="00227975">
        <w:t>3</w:t>
      </w:r>
      <w:r>
        <w:br w:type="column"/>
      </w:r>
      <w:r>
        <w:object w:dxaOrig="194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80.5pt" o:ole="" fillcolor="window">
            <v:imagedata r:id="rId5" o:title=""/>
          </v:shape>
          <o:OLEObject Type="Embed" ProgID="Word.Picture.8" ShapeID="_x0000_i1025" DrawAspect="Content" ObjectID="_1685518362" r:id="rId6"/>
        </w:object>
      </w:r>
    </w:p>
    <w:p w:rsidR="00B04FA7" w:rsidRDefault="00BB62C5" w:rsidP="008E23E7">
      <w:pPr>
        <w:spacing w:line="228" w:lineRule="auto"/>
        <w:ind w:right="141"/>
        <w:jc w:val="center"/>
      </w:pPr>
      <w:r>
        <w:br w:type="column"/>
      </w:r>
      <w:r w:rsidR="000F37A3">
        <w:lastRenderedPageBreak/>
        <w:t xml:space="preserve">            </w:t>
      </w:r>
      <w:r w:rsidR="00B04FA7">
        <w:t>660020 г</w:t>
      </w:r>
      <w:proofErr w:type="gramStart"/>
      <w:r w:rsidR="00B04FA7">
        <w:t>.К</w:t>
      </w:r>
      <w:proofErr w:type="gramEnd"/>
      <w:r w:rsidR="00B04FA7">
        <w:t>расноярск</w:t>
      </w:r>
    </w:p>
    <w:p w:rsidR="00BB62C5" w:rsidRDefault="00B04FA7" w:rsidP="008E23E7">
      <w:pPr>
        <w:spacing w:line="228" w:lineRule="auto"/>
        <w:ind w:right="141"/>
        <w:jc w:val="center"/>
        <w:rPr>
          <w:sz w:val="22"/>
          <w:szCs w:val="22"/>
        </w:rPr>
      </w:pPr>
      <w:r>
        <w:t xml:space="preserve">          Красноярский край               </w:t>
      </w:r>
    </w:p>
    <w:p w:rsidR="00B04FA7" w:rsidRDefault="000F37A3" w:rsidP="008E23E7">
      <w:pPr>
        <w:spacing w:line="228" w:lineRule="auto"/>
        <w:ind w:right="141"/>
        <w:jc w:val="center"/>
        <w:rPr>
          <w:sz w:val="22"/>
          <w:szCs w:val="22"/>
        </w:rPr>
      </w:pPr>
      <w:r w:rsidRPr="00CE19C3">
        <w:rPr>
          <w:sz w:val="22"/>
          <w:szCs w:val="22"/>
        </w:rPr>
        <w:t xml:space="preserve">            </w:t>
      </w:r>
      <w:r w:rsidR="00B04FA7">
        <w:rPr>
          <w:sz w:val="22"/>
          <w:szCs w:val="22"/>
        </w:rPr>
        <w:t>ул</w:t>
      </w:r>
      <w:proofErr w:type="gramStart"/>
      <w:r w:rsidR="00B04FA7">
        <w:rPr>
          <w:sz w:val="22"/>
          <w:szCs w:val="22"/>
        </w:rPr>
        <w:t>.К</w:t>
      </w:r>
      <w:proofErr w:type="gramEnd"/>
      <w:r w:rsidR="00B04FA7">
        <w:rPr>
          <w:sz w:val="22"/>
          <w:szCs w:val="22"/>
        </w:rPr>
        <w:t>араульная, д.78</w:t>
      </w:r>
    </w:p>
    <w:p w:rsidR="00B04FA7" w:rsidRDefault="00B04FA7" w:rsidP="008E23E7">
      <w:pPr>
        <w:spacing w:line="228" w:lineRule="auto"/>
        <w:ind w:right="1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тел.:+7-391-219-31-31</w:t>
      </w:r>
    </w:p>
    <w:p w:rsidR="00B04FA7" w:rsidRDefault="008E23E7" w:rsidP="008E23E7">
      <w:pPr>
        <w:spacing w:line="228" w:lineRule="auto"/>
        <w:ind w:right="1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04FA7">
        <w:rPr>
          <w:sz w:val="22"/>
          <w:szCs w:val="22"/>
        </w:rPr>
        <w:t>факс</w:t>
      </w:r>
      <w:proofErr w:type="gramStart"/>
      <w:r w:rsidR="00B04FA7">
        <w:rPr>
          <w:sz w:val="22"/>
          <w:szCs w:val="22"/>
        </w:rPr>
        <w:t>.:+</w:t>
      </w:r>
      <w:proofErr w:type="gramEnd"/>
      <w:r w:rsidR="00B04FA7">
        <w:rPr>
          <w:sz w:val="22"/>
          <w:szCs w:val="22"/>
        </w:rPr>
        <w:t>7-391-219-35-64</w:t>
      </w:r>
    </w:p>
    <w:p w:rsidR="00B04FA7" w:rsidRDefault="00B04FA7" w:rsidP="008E23E7">
      <w:pPr>
        <w:spacing w:line="228" w:lineRule="auto"/>
        <w:ind w:right="141"/>
        <w:jc w:val="center"/>
      </w:pPr>
    </w:p>
    <w:p w:rsidR="00BB62C5" w:rsidRDefault="00BB62C5" w:rsidP="008E23E7">
      <w:pPr>
        <w:spacing w:line="228" w:lineRule="auto"/>
        <w:ind w:right="141"/>
        <w:jc w:val="both"/>
        <w:rPr>
          <w:sz w:val="24"/>
          <w:szCs w:val="24"/>
        </w:rPr>
      </w:pPr>
    </w:p>
    <w:p w:rsidR="00B04FA7" w:rsidRPr="00711E16" w:rsidRDefault="00B04FA7" w:rsidP="008E23E7">
      <w:pPr>
        <w:spacing w:line="228" w:lineRule="auto"/>
        <w:ind w:right="141"/>
        <w:jc w:val="both"/>
        <w:rPr>
          <w:sz w:val="24"/>
          <w:szCs w:val="24"/>
        </w:rPr>
        <w:sectPr w:rsidR="00B04FA7" w:rsidRPr="00711E16" w:rsidSect="00FB32C3">
          <w:type w:val="continuous"/>
          <w:pgSz w:w="11907" w:h="16840" w:code="9"/>
          <w:pgMar w:top="397" w:right="851" w:bottom="397" w:left="1134" w:header="0" w:footer="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3" w:space="567" w:equalWidth="0">
            <w:col w:w="3402" w:space="567"/>
            <w:col w:w="1964" w:space="567"/>
            <w:col w:w="3139"/>
          </w:cols>
        </w:sectPr>
      </w:pPr>
    </w:p>
    <w:p w:rsidR="00BB62C5" w:rsidRPr="00711E16" w:rsidRDefault="00BB62C5" w:rsidP="008E23E7">
      <w:pPr>
        <w:spacing w:line="228" w:lineRule="auto"/>
        <w:ind w:right="141"/>
        <w:jc w:val="both"/>
        <w:rPr>
          <w:rFonts w:ascii="CG Times" w:hAnsi="CG Times"/>
          <w:sz w:val="24"/>
          <w:szCs w:val="24"/>
        </w:rPr>
      </w:pPr>
    </w:p>
    <w:tbl>
      <w:tblPr>
        <w:tblW w:w="15614" w:type="dxa"/>
        <w:tblInd w:w="93" w:type="dxa"/>
        <w:tblLook w:val="04A0"/>
      </w:tblPr>
      <w:tblGrid>
        <w:gridCol w:w="7386"/>
        <w:gridCol w:w="3434"/>
        <w:gridCol w:w="3434"/>
        <w:gridCol w:w="1360"/>
      </w:tblGrid>
      <w:tr w:rsidR="00B7358F" w:rsidRPr="002B3F0B" w:rsidTr="00FB32C3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A3" w:rsidRPr="002A6330" w:rsidRDefault="00B42780" w:rsidP="008E23E7">
            <w:pPr>
              <w:spacing w:line="216" w:lineRule="auto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  <w:r w:rsidR="0056050B">
              <w:rPr>
                <w:sz w:val="24"/>
                <w:szCs w:val="24"/>
              </w:rPr>
              <w:t xml:space="preserve"> </w:t>
            </w:r>
            <w:r w:rsidR="00121768">
              <w:rPr>
                <w:sz w:val="24"/>
                <w:szCs w:val="24"/>
              </w:rPr>
              <w:t>125</w:t>
            </w:r>
          </w:p>
          <w:p w:rsidR="00B7358F" w:rsidRPr="008D0E53" w:rsidRDefault="00DA3ABF" w:rsidP="00121768">
            <w:pPr>
              <w:spacing w:line="216" w:lineRule="auto"/>
              <w:ind w:right="14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2176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="00A57805">
              <w:rPr>
                <w:sz w:val="24"/>
                <w:szCs w:val="24"/>
              </w:rPr>
              <w:t>0</w:t>
            </w:r>
            <w:r w:rsidR="005B43B2">
              <w:rPr>
                <w:sz w:val="24"/>
                <w:szCs w:val="24"/>
              </w:rPr>
              <w:t>4</w:t>
            </w:r>
            <w:r w:rsidR="00EA3DE1">
              <w:rPr>
                <w:sz w:val="24"/>
                <w:szCs w:val="24"/>
              </w:rPr>
              <w:t>.202</w:t>
            </w:r>
            <w:r w:rsidR="00A57805">
              <w:rPr>
                <w:sz w:val="24"/>
                <w:szCs w:val="24"/>
              </w:rPr>
              <w:t xml:space="preserve">1 </w:t>
            </w:r>
            <w:r w:rsidR="00B7358F" w:rsidRPr="002B3F0B">
              <w:rPr>
                <w:sz w:val="24"/>
                <w:szCs w:val="24"/>
              </w:rPr>
              <w:t>г.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B7358F" w:rsidRPr="002B3F0B" w:rsidRDefault="00BD6A5B" w:rsidP="00FB32C3">
            <w:pPr>
              <w:spacing w:line="216" w:lineRule="auto"/>
              <w:ind w:left="-108" w:right="141"/>
              <w:jc w:val="both"/>
              <w:rPr>
                <w:b/>
                <w:bCs/>
                <w:sz w:val="24"/>
                <w:szCs w:val="24"/>
              </w:rPr>
            </w:pPr>
            <w:r w:rsidRPr="002B3F0B">
              <w:rPr>
                <w:rStyle w:val="FontStyle109"/>
                <w:rFonts w:ascii="Times New Roman" w:hAnsi="Times New Roman"/>
                <w:bCs/>
                <w:sz w:val="24"/>
              </w:rPr>
              <w:t>Вниманию руководителей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8F" w:rsidRPr="002B3F0B" w:rsidRDefault="00B7358F" w:rsidP="008E23E7">
            <w:pPr>
              <w:spacing w:line="216" w:lineRule="auto"/>
              <w:ind w:right="14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8F" w:rsidRPr="002B3F0B" w:rsidRDefault="00B7358F" w:rsidP="008E23E7">
            <w:pPr>
              <w:spacing w:line="216" w:lineRule="auto"/>
              <w:ind w:right="141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BD6A5B" w:rsidRPr="002B3F0B" w:rsidRDefault="00BD6A5B" w:rsidP="008E23E7">
      <w:pPr>
        <w:pStyle w:val="Style2"/>
        <w:widowControl/>
        <w:spacing w:line="216" w:lineRule="auto"/>
        <w:ind w:right="141" w:firstLine="720"/>
        <w:jc w:val="center"/>
        <w:rPr>
          <w:rStyle w:val="FontStyle109"/>
          <w:rFonts w:ascii="Times New Roman" w:hAnsi="Times New Roman" w:cs="Times New Roman"/>
          <w:bCs/>
          <w:sz w:val="24"/>
        </w:rPr>
      </w:pPr>
      <w:r w:rsidRPr="002B3F0B">
        <w:rPr>
          <w:rStyle w:val="FontStyle109"/>
          <w:rFonts w:ascii="Times New Roman" w:hAnsi="Times New Roman" w:cs="Times New Roman"/>
          <w:bCs/>
          <w:sz w:val="24"/>
        </w:rPr>
        <w:t>Уважаемые господа!</w:t>
      </w:r>
    </w:p>
    <w:p w:rsidR="00711E16" w:rsidRPr="002B3F0B" w:rsidRDefault="00711E16" w:rsidP="008E23E7">
      <w:pPr>
        <w:pStyle w:val="Style2"/>
        <w:widowControl/>
        <w:spacing w:line="216" w:lineRule="auto"/>
        <w:ind w:right="141" w:firstLine="720"/>
        <w:rPr>
          <w:rStyle w:val="FontStyle109"/>
          <w:rFonts w:ascii="Times New Roman" w:hAnsi="Times New Roman" w:cs="Times New Roman"/>
          <w:bCs/>
          <w:sz w:val="24"/>
        </w:rPr>
      </w:pPr>
    </w:p>
    <w:p w:rsidR="00711E16" w:rsidRPr="00BD6A5B" w:rsidRDefault="00711E16" w:rsidP="008E23E7">
      <w:pPr>
        <w:spacing w:line="216" w:lineRule="auto"/>
        <w:ind w:right="141"/>
        <w:jc w:val="both"/>
        <w:rPr>
          <w:rStyle w:val="FontStyle77"/>
          <w:rFonts w:ascii="Times New Roman" w:hAnsi="Times New Roman"/>
          <w:sz w:val="20"/>
        </w:rPr>
      </w:pPr>
      <w:r w:rsidRPr="00BD6A5B">
        <w:rPr>
          <w:rStyle w:val="FontStyle77"/>
          <w:rFonts w:ascii="Times New Roman" w:hAnsi="Times New Roman"/>
          <w:sz w:val="20"/>
        </w:rPr>
        <w:t>Сообщаем Вам, чт</w:t>
      </w:r>
      <w:proofErr w:type="gramStart"/>
      <w:r w:rsidRPr="00BD6A5B">
        <w:rPr>
          <w:rStyle w:val="FontStyle77"/>
          <w:rFonts w:ascii="Times New Roman" w:hAnsi="Times New Roman"/>
          <w:sz w:val="20"/>
        </w:rPr>
        <w:t>о ООО</w:t>
      </w:r>
      <w:proofErr w:type="gramEnd"/>
      <w:r w:rsidRPr="00BD6A5B">
        <w:rPr>
          <w:rStyle w:val="FontStyle77"/>
          <w:rFonts w:ascii="Times New Roman" w:hAnsi="Times New Roman"/>
          <w:sz w:val="20"/>
        </w:rPr>
        <w:t xml:space="preserve"> «</w:t>
      </w:r>
      <w:proofErr w:type="spellStart"/>
      <w:r w:rsidRPr="00BD6A5B">
        <w:rPr>
          <w:rStyle w:val="FontStyle77"/>
          <w:rFonts w:ascii="Times New Roman" w:hAnsi="Times New Roman"/>
          <w:sz w:val="20"/>
        </w:rPr>
        <w:t>Новоангарский</w:t>
      </w:r>
      <w:proofErr w:type="spellEnd"/>
      <w:r w:rsidRPr="00BD6A5B">
        <w:rPr>
          <w:rStyle w:val="FontStyle77"/>
          <w:rFonts w:ascii="Times New Roman" w:hAnsi="Times New Roman"/>
          <w:sz w:val="20"/>
        </w:rPr>
        <w:t xml:space="preserve"> обогатительный комбинат» </w:t>
      </w:r>
      <w:r w:rsidRPr="00BD6A5B">
        <w:rPr>
          <w:rStyle w:val="FontStyle79"/>
          <w:rFonts w:ascii="Times New Roman" w:hAnsi="Times New Roman"/>
          <w:i w:val="0"/>
          <w:iCs/>
          <w:sz w:val="20"/>
        </w:rPr>
        <w:t>проводит</w:t>
      </w:r>
      <w:r w:rsidR="00F47FBB">
        <w:rPr>
          <w:rStyle w:val="FontStyle79"/>
          <w:rFonts w:ascii="Times New Roman" w:hAnsi="Times New Roman"/>
          <w:i w:val="0"/>
          <w:iCs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 xml:space="preserve">процедуру выбора поставщика </w:t>
      </w:r>
      <w:r w:rsidR="002A6330">
        <w:rPr>
          <w:rStyle w:val="FontStyle77"/>
          <w:rFonts w:ascii="Times New Roman" w:hAnsi="Times New Roman"/>
          <w:b/>
          <w:sz w:val="20"/>
        </w:rPr>
        <w:t xml:space="preserve">ремонтных работ </w:t>
      </w:r>
      <w:r w:rsidR="00121768">
        <w:rPr>
          <w:rStyle w:val="FontStyle77"/>
          <w:rFonts w:ascii="Times New Roman" w:hAnsi="Times New Roman"/>
          <w:b/>
          <w:sz w:val="20"/>
        </w:rPr>
        <w:t>редуктора мотор колеса 75132-2405010-10</w:t>
      </w:r>
      <w:r w:rsidR="00A57805">
        <w:rPr>
          <w:rStyle w:val="FontStyle77"/>
          <w:rFonts w:ascii="Times New Roman" w:hAnsi="Times New Roman"/>
          <w:b/>
          <w:sz w:val="20"/>
        </w:rPr>
        <w:t xml:space="preserve"> </w:t>
      </w:r>
      <w:r w:rsidR="00B42780" w:rsidRPr="00BD6A5B">
        <w:rPr>
          <w:rStyle w:val="FontStyle77"/>
          <w:rFonts w:ascii="Times New Roman" w:hAnsi="Times New Roman"/>
          <w:sz w:val="20"/>
        </w:rPr>
        <w:t>(далее по тексту ТМЦ)</w:t>
      </w:r>
      <w:r w:rsidRPr="00BD6A5B">
        <w:rPr>
          <w:rStyle w:val="FontStyle77"/>
          <w:rFonts w:ascii="Times New Roman" w:hAnsi="Times New Roman"/>
          <w:sz w:val="20"/>
        </w:rPr>
        <w:t xml:space="preserve"> в количестве и номенклатуре </w:t>
      </w:r>
      <w:r w:rsidRPr="00CD71DE">
        <w:rPr>
          <w:rStyle w:val="FontStyle77"/>
          <w:rFonts w:ascii="Times New Roman" w:hAnsi="Times New Roman"/>
          <w:b/>
          <w:sz w:val="20"/>
        </w:rPr>
        <w:t xml:space="preserve">согласно </w:t>
      </w:r>
      <w:r w:rsidR="005B43B2">
        <w:rPr>
          <w:rStyle w:val="FontStyle77"/>
          <w:rFonts w:ascii="Times New Roman" w:hAnsi="Times New Roman"/>
          <w:b/>
          <w:sz w:val="20"/>
        </w:rPr>
        <w:t>дефектн</w:t>
      </w:r>
      <w:r w:rsidR="00121768">
        <w:rPr>
          <w:rStyle w:val="FontStyle77"/>
          <w:rFonts w:ascii="Times New Roman" w:hAnsi="Times New Roman"/>
          <w:b/>
          <w:sz w:val="20"/>
        </w:rPr>
        <w:t>ой</w:t>
      </w:r>
      <w:r w:rsidR="005B43B2">
        <w:rPr>
          <w:rStyle w:val="FontStyle77"/>
          <w:rFonts w:ascii="Times New Roman" w:hAnsi="Times New Roman"/>
          <w:b/>
          <w:sz w:val="20"/>
        </w:rPr>
        <w:t xml:space="preserve"> </w:t>
      </w:r>
      <w:proofErr w:type="spellStart"/>
      <w:r w:rsidR="005B43B2">
        <w:rPr>
          <w:rStyle w:val="FontStyle77"/>
          <w:rFonts w:ascii="Times New Roman" w:hAnsi="Times New Roman"/>
          <w:b/>
          <w:sz w:val="20"/>
        </w:rPr>
        <w:t>ведомост</w:t>
      </w:r>
      <w:r w:rsidR="00121768">
        <w:rPr>
          <w:rStyle w:val="FontStyle77"/>
          <w:rFonts w:ascii="Times New Roman" w:hAnsi="Times New Roman"/>
          <w:b/>
          <w:sz w:val="20"/>
        </w:rPr>
        <w:t>т</w:t>
      </w:r>
      <w:proofErr w:type="spellEnd"/>
      <w:r w:rsidR="00F47FBB">
        <w:rPr>
          <w:rStyle w:val="FontStyle77"/>
          <w:rFonts w:ascii="Times New Roman" w:hAnsi="Times New Roman"/>
          <w:b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 xml:space="preserve">и приглашает Вас принять участие в указанной процедуре. </w:t>
      </w:r>
    </w:p>
    <w:p w:rsidR="00711E16" w:rsidRPr="00BD6A5B" w:rsidRDefault="00711E16" w:rsidP="008E23E7">
      <w:pPr>
        <w:pStyle w:val="Style60"/>
        <w:widowControl/>
        <w:spacing w:line="216" w:lineRule="auto"/>
        <w:ind w:right="141" w:firstLine="720"/>
        <w:rPr>
          <w:rStyle w:val="FontStyle79"/>
          <w:rFonts w:ascii="Times New Roman" w:hAnsi="Times New Roman" w:cs="Times New Roman"/>
          <w:b/>
          <w:iCs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Для участия в процедуре Ва</w:t>
      </w:r>
      <w:r w:rsidR="00420193" w:rsidRPr="00BD6A5B">
        <w:rPr>
          <w:rStyle w:val="FontStyle77"/>
          <w:rFonts w:ascii="Times New Roman" w:hAnsi="Times New Roman" w:cs="Times New Roman"/>
          <w:sz w:val="20"/>
          <w:szCs w:val="20"/>
        </w:rPr>
        <w:t>м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 необходимо предоставить технико-коммерческое предложение </w:t>
      </w:r>
      <w:r w:rsidR="009A1229"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по форме к настоящему </w:t>
      </w:r>
      <w:r w:rsidR="00CD71DE">
        <w:rPr>
          <w:rStyle w:val="FontStyle77"/>
          <w:rFonts w:ascii="Times New Roman" w:hAnsi="Times New Roman" w:cs="Times New Roman"/>
          <w:sz w:val="20"/>
          <w:szCs w:val="20"/>
        </w:rPr>
        <w:t>извещению</w:t>
      </w:r>
      <w:r w:rsidR="00805BD3">
        <w:rPr>
          <w:rStyle w:val="FontStyle77"/>
          <w:rFonts w:ascii="Times New Roman" w:hAnsi="Times New Roman" w:cs="Times New Roman"/>
          <w:sz w:val="20"/>
          <w:szCs w:val="20"/>
        </w:rPr>
        <w:t xml:space="preserve"> 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в срок не позднее </w:t>
      </w:r>
      <w:r w:rsidR="00A57805">
        <w:rPr>
          <w:rStyle w:val="FontStyle77"/>
          <w:rFonts w:ascii="Times New Roman" w:hAnsi="Times New Roman" w:cs="Times New Roman"/>
          <w:b/>
          <w:sz w:val="20"/>
          <w:szCs w:val="20"/>
        </w:rPr>
        <w:t>1</w:t>
      </w:r>
      <w:r w:rsidR="00121768">
        <w:rPr>
          <w:rStyle w:val="FontStyle77"/>
          <w:rFonts w:ascii="Times New Roman" w:hAnsi="Times New Roman" w:cs="Times New Roman"/>
          <w:b/>
          <w:sz w:val="20"/>
          <w:szCs w:val="20"/>
        </w:rPr>
        <w:t>1</w:t>
      </w:r>
      <w:r w:rsidRPr="000F37A3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.00</w:t>
      </w:r>
      <w:r w:rsidR="00175976"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 xml:space="preserve"> (М</w:t>
      </w:r>
      <w:r w:rsidR="00260EB5"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осковское время</w:t>
      </w:r>
      <w:r w:rsidR="00175976"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)</w:t>
      </w:r>
      <w:r w:rsidR="0056050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 xml:space="preserve"> </w:t>
      </w:r>
      <w:r w:rsidR="00121768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23</w:t>
      </w:r>
      <w:r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.</w:t>
      </w:r>
      <w:r w:rsidR="00A57805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0</w:t>
      </w:r>
      <w:r w:rsidR="005B43B2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4</w:t>
      </w:r>
      <w:r w:rsidR="00EA3DE1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.20</w:t>
      </w:r>
      <w:r w:rsidR="00A57805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21</w:t>
      </w:r>
      <w:r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 xml:space="preserve"> г</w:t>
      </w:r>
      <w:r w:rsidRPr="00BD6A5B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.</w:t>
      </w:r>
    </w:p>
    <w:p w:rsidR="00BD6A5B" w:rsidRPr="00BD6A5B" w:rsidRDefault="00BD6A5B" w:rsidP="008E23E7">
      <w:pPr>
        <w:pStyle w:val="Style60"/>
        <w:widowControl/>
        <w:spacing w:line="216" w:lineRule="auto"/>
        <w:ind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Участник, признанный по итогам процедуры победителем, если такой будет определен, обязан в срок до заключения договора пройти обязательную квалификацию.</w:t>
      </w:r>
    </w:p>
    <w:p w:rsidR="00BD6A5B" w:rsidRPr="008D61FD" w:rsidRDefault="00BD6A5B" w:rsidP="008E23E7">
      <w:pPr>
        <w:pStyle w:val="Style22"/>
        <w:widowControl/>
        <w:spacing w:line="216" w:lineRule="auto"/>
        <w:ind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proofErr w:type="gramStart"/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Данная закупочная процедура является установленной Обществом процедурой выбора лица (юридического лица или индивидуального предпринимателя) - победителя, для ведения с ним переговоров по согласованию существенных и иных условий договора соответствующего вида в целях последующего заключения договора.</w:t>
      </w:r>
      <w:proofErr w:type="gramEnd"/>
    </w:p>
    <w:p w:rsidR="00BD6A5B" w:rsidRPr="008D61FD" w:rsidRDefault="00BD6A5B" w:rsidP="008E23E7">
      <w:pPr>
        <w:pStyle w:val="Style22"/>
        <w:widowControl/>
        <w:spacing w:before="5" w:line="216" w:lineRule="auto"/>
        <w:ind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Закупочные процедуры не являются торгами, их проведение не регулируется статьями 447 - 449 Гражданского кодекса РФ. Данные процедуры так же не являются публичным конкурсом и не регулируются статьями 1057 - 1061 Гражданского кодекса РФ, что не накладывает на Общество соответствующего объема гражданско-правовых обязательств по обязательному заключению договора с победителем закупочной процедуры или иным ее Участником.</w:t>
      </w:r>
    </w:p>
    <w:p w:rsidR="00BD6A5B" w:rsidRPr="008D61FD" w:rsidRDefault="00BD6A5B" w:rsidP="008E23E7">
      <w:pPr>
        <w:pStyle w:val="Style22"/>
        <w:widowControl/>
        <w:spacing w:before="5" w:line="216" w:lineRule="auto"/>
        <w:ind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Участник процедуры за свой счет несет все расходы, связанные с подготовкой и подачей необходимых документов на участие. Общество не имеет обязательств по возмещению участникам тендера понесенных ими расходов и любых других издержек, связанных с подготовкой к участию и участием в тендере (реального ущерба), и упущенной выгоды независимо от результатов процедуры.</w:t>
      </w:r>
    </w:p>
    <w:p w:rsidR="00BD6A5B" w:rsidRPr="008D61FD" w:rsidRDefault="00BD6A5B" w:rsidP="008E23E7">
      <w:pPr>
        <w:pStyle w:val="Style22"/>
        <w:widowControl/>
        <w:spacing w:before="5" w:line="216" w:lineRule="auto"/>
        <w:ind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proofErr w:type="gramStart"/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Победитель процедуры за свой счет несет все расходы, связанные с проведением переговоров с Обществом по согласованию существенных и иных условий договора соответствующего вида, а Общество не имеет обязательств по возмещению победителю понесенных им расходов и любых других издержек, связанных с ведением переговоров (реального ущерба), и упущенной выгоды независимо от результатов переговоров.</w:t>
      </w:r>
      <w:proofErr w:type="gramEnd"/>
    </w:p>
    <w:p w:rsidR="00BD6A5B" w:rsidRPr="008D61FD" w:rsidRDefault="00BD6A5B" w:rsidP="008E23E7">
      <w:pPr>
        <w:pStyle w:val="Style22"/>
        <w:widowControl/>
        <w:spacing w:line="216" w:lineRule="auto"/>
        <w:ind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В случае не</w:t>
      </w:r>
      <w:r w:rsidR="00043B93">
        <w:rPr>
          <w:rStyle w:val="FontStyle77"/>
          <w:rFonts w:ascii="Times New Roman" w:hAnsi="Times New Roman" w:cs="Times New Roman"/>
          <w:sz w:val="20"/>
          <w:szCs w:val="20"/>
        </w:rPr>
        <w:t xml:space="preserve"> </w:t>
      </w: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>достижения соглашения по условиям договора Общество вправе не заключать договор с победителем процедуры. Общество вправе на любом этапе отказаться от проведения закупочной процедуры, ведения переговоров и/или заключения договора, направив уведомление об этом участникам или победителю, либо разместив</w:t>
      </w:r>
      <w:r w:rsidR="00043B93">
        <w:rPr>
          <w:rStyle w:val="FontStyle77"/>
          <w:rFonts w:ascii="Times New Roman" w:hAnsi="Times New Roman" w:cs="Times New Roman"/>
          <w:sz w:val="20"/>
          <w:szCs w:val="20"/>
        </w:rPr>
        <w:t>,</w:t>
      </w:r>
      <w:r w:rsidRPr="008D61FD">
        <w:rPr>
          <w:rStyle w:val="FontStyle77"/>
          <w:rFonts w:ascii="Times New Roman" w:hAnsi="Times New Roman" w:cs="Times New Roman"/>
          <w:sz w:val="20"/>
          <w:szCs w:val="20"/>
        </w:rPr>
        <w:t xml:space="preserve"> соответствующее сообщение на официальном сайте. При этом Общество не имеет обязательств по возмещению участникам или победителю понесенных ими расходов и любых других издержек (реального ущерба) и упущенной выгоды.</w:t>
      </w:r>
    </w:p>
    <w:p w:rsidR="00711E16" w:rsidRPr="00BD6A5B" w:rsidRDefault="00711E16" w:rsidP="008E23E7">
      <w:pPr>
        <w:pStyle w:val="Style22"/>
        <w:widowControl/>
        <w:spacing w:before="67" w:line="216" w:lineRule="auto"/>
        <w:ind w:right="141" w:firstLine="720"/>
        <w:rPr>
          <w:rStyle w:val="FontStyle77"/>
          <w:rFonts w:ascii="Times New Roman" w:hAnsi="Times New Roman" w:cs="Times New Roman"/>
          <w:b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b/>
          <w:sz w:val="20"/>
          <w:szCs w:val="20"/>
        </w:rPr>
        <w:t>Основные правила проведения процедуры:</w:t>
      </w:r>
    </w:p>
    <w:p w:rsidR="002B3F0B" w:rsidRPr="00BD6A5B" w:rsidRDefault="00711E16" w:rsidP="008E23E7">
      <w:pPr>
        <w:pStyle w:val="Style22"/>
        <w:widowControl/>
        <w:spacing w:before="67" w:line="216" w:lineRule="auto"/>
        <w:ind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Предложения, поступившие после даты окончания приема технико-коммерческого  предложения, указанной выше, к рассмотрению  допускаться не будет. Предложения, не оформленные надлежащим образом, не представленные по форме и/или не содержащие полного комплекта документов, также могут быть не рассмотрены.</w:t>
      </w:r>
    </w:p>
    <w:p w:rsidR="00711E16" w:rsidRPr="00BD6A5B" w:rsidRDefault="00711E16" w:rsidP="008E23E7">
      <w:pPr>
        <w:pStyle w:val="Style68"/>
        <w:widowControl/>
        <w:spacing w:line="216" w:lineRule="auto"/>
        <w:ind w:right="141" w:firstLine="720"/>
        <w:rPr>
          <w:rStyle w:val="FontStyle109"/>
          <w:rFonts w:ascii="Times New Roman" w:hAnsi="Times New Roman" w:cs="Times New Roman"/>
          <w:bCs/>
          <w:sz w:val="20"/>
          <w:szCs w:val="20"/>
        </w:rPr>
      </w:pPr>
      <w:r w:rsidRPr="00BD6A5B">
        <w:rPr>
          <w:rStyle w:val="FontStyle109"/>
          <w:rFonts w:ascii="Times New Roman" w:hAnsi="Times New Roman" w:cs="Times New Roman"/>
          <w:bCs/>
          <w:sz w:val="20"/>
          <w:szCs w:val="20"/>
        </w:rPr>
        <w:t xml:space="preserve">Критерии выбора лучшего предложения: </w:t>
      </w:r>
    </w:p>
    <w:p w:rsidR="00711E16" w:rsidRPr="00BD6A5B" w:rsidRDefault="00711E16" w:rsidP="008E23E7">
      <w:pPr>
        <w:pStyle w:val="Style68"/>
        <w:widowControl/>
        <w:spacing w:line="216" w:lineRule="auto"/>
        <w:ind w:right="141"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BD6A5B">
        <w:rPr>
          <w:rStyle w:val="FontStyle109"/>
          <w:rFonts w:ascii="Times New Roman" w:hAnsi="Times New Roman" w:cs="Times New Roman"/>
          <w:bCs/>
          <w:sz w:val="20"/>
          <w:szCs w:val="20"/>
        </w:rPr>
        <w:t xml:space="preserve">- </w:t>
      </w:r>
      <w:r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стоимость ТМЦ</w:t>
      </w:r>
      <w:r w:rsidR="00662D83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711E16" w:rsidRPr="00BD6A5B" w:rsidRDefault="00F10D3A" w:rsidP="008E23E7">
      <w:pPr>
        <w:pStyle w:val="Style68"/>
        <w:widowControl/>
        <w:spacing w:line="216" w:lineRule="auto"/>
        <w:ind w:right="141"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- требуемые</w:t>
      </w:r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условия оплаты ТМЦ (по факту поставки товара в течени</w:t>
      </w:r>
      <w:r w:rsidR="00B04FA7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е</w:t>
      </w:r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FB32C3" w:rsidRPr="00FB32C3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3</w:t>
      </w:r>
      <w:r w:rsidR="00662D83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0</w:t>
      </w:r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FB32C3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календарных </w:t>
      </w:r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дней);</w:t>
      </w:r>
    </w:p>
    <w:p w:rsidR="00EA3DE1" w:rsidRPr="0099384B" w:rsidRDefault="00FB32C3" w:rsidP="008E23E7">
      <w:pPr>
        <w:pStyle w:val="Style68"/>
        <w:widowControl/>
        <w:spacing w:line="216" w:lineRule="auto"/>
        <w:ind w:right="141" w:firstLine="720"/>
        <w:rPr>
          <w:rStyle w:val="FontStyle109"/>
          <w:rFonts w:ascii="Times New Roman" w:hAnsi="Times New Roman" w:cs="Times New Roman"/>
          <w:b w:val="0"/>
          <w:iCs/>
          <w:sz w:val="20"/>
          <w:szCs w:val="20"/>
        </w:rPr>
      </w:pPr>
      <w:r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- сроки и базис поставки (</w:t>
      </w:r>
      <w:proofErr w:type="gramStart"/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г</w:t>
      </w:r>
      <w:proofErr w:type="gramEnd"/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.</w:t>
      </w:r>
      <w:r w:rsidR="0099384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Красноярск</w:t>
      </w:r>
      <w:r w:rsidR="00EB1734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, ул.</w:t>
      </w:r>
      <w:r w:rsidR="0099384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EB1734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Пограничников, 44, стр.3</w:t>
      </w:r>
      <w:r w:rsidR="00711E16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);</w:t>
      </w:r>
    </w:p>
    <w:p w:rsidR="00711E16" w:rsidRPr="00BD6A5B" w:rsidRDefault="00711E16" w:rsidP="008E23E7">
      <w:pPr>
        <w:pStyle w:val="Style68"/>
        <w:widowControl/>
        <w:spacing w:line="216" w:lineRule="auto"/>
        <w:ind w:right="141" w:firstLine="720"/>
        <w:rPr>
          <w:rStyle w:val="FontStyle109"/>
          <w:rFonts w:ascii="Times New Roman" w:hAnsi="Times New Roman" w:cs="Times New Roman"/>
          <w:i/>
          <w:iCs/>
          <w:sz w:val="20"/>
          <w:szCs w:val="20"/>
        </w:rPr>
      </w:pPr>
      <w:r w:rsidRPr="00BD6A5B">
        <w:rPr>
          <w:rStyle w:val="FontStyle109"/>
          <w:rFonts w:ascii="Times New Roman" w:hAnsi="Times New Roman" w:cs="Times New Roman"/>
          <w:bCs/>
          <w:sz w:val="20"/>
          <w:szCs w:val="20"/>
        </w:rPr>
        <w:t>Дополнительные требования к Участникам:</w:t>
      </w:r>
    </w:p>
    <w:p w:rsidR="00711E16" w:rsidRPr="00BD6A5B" w:rsidRDefault="00711E16" w:rsidP="008E23E7">
      <w:pPr>
        <w:pStyle w:val="Style68"/>
        <w:widowControl/>
        <w:numPr>
          <w:ilvl w:val="0"/>
          <w:numId w:val="4"/>
        </w:numPr>
        <w:spacing w:line="216" w:lineRule="auto"/>
        <w:ind w:left="0" w:right="141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согласие со стандартными условиями типовой формы договора;</w:t>
      </w:r>
    </w:p>
    <w:p w:rsidR="000D7637" w:rsidRPr="00BD6A5B" w:rsidRDefault="00711E16" w:rsidP="008E23E7">
      <w:pPr>
        <w:pStyle w:val="Style68"/>
        <w:widowControl/>
        <w:numPr>
          <w:ilvl w:val="0"/>
          <w:numId w:val="4"/>
        </w:numPr>
        <w:spacing w:line="216" w:lineRule="auto"/>
        <w:ind w:left="0" w:right="141" w:firstLine="720"/>
        <w:rPr>
          <w:rStyle w:val="FontStyle79"/>
          <w:rFonts w:ascii="Times New Roman" w:hAnsi="Times New Roman" w:cs="Times New Roman"/>
          <w:i w:val="0"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прохождение обязательной квалификации участников</w:t>
      </w:r>
      <w:r w:rsidR="00662D83"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662D83" w:rsidRPr="00BD6A5B" w:rsidRDefault="00662D83" w:rsidP="008E23E7">
      <w:pPr>
        <w:pStyle w:val="Style68"/>
        <w:widowControl/>
        <w:numPr>
          <w:ilvl w:val="0"/>
          <w:numId w:val="4"/>
        </w:numPr>
        <w:spacing w:line="216" w:lineRule="auto"/>
        <w:ind w:left="0" w:right="141" w:firstLine="720"/>
        <w:rPr>
          <w:rStyle w:val="FontStyle79"/>
          <w:rFonts w:ascii="Times New Roman" w:hAnsi="Times New Roman" w:cs="Times New Roman"/>
          <w:i w:val="0"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коммерческие предложения, офо</w:t>
      </w:r>
      <w:r w:rsidR="00FB32C3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рмленные ненадлежащим образом (</w:t>
      </w:r>
      <w:r w:rsidRPr="00BD6A5B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в том числе без печати и подписи руководителя)  в работу приниматься не будут </w:t>
      </w:r>
    </w:p>
    <w:p w:rsidR="00711E16" w:rsidRPr="00BD6A5B" w:rsidRDefault="00B7358F" w:rsidP="008E23E7">
      <w:pPr>
        <w:pStyle w:val="Style68"/>
        <w:widowControl/>
        <w:spacing w:line="216" w:lineRule="auto"/>
        <w:ind w:right="141" w:firstLine="567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В случае необходим</w:t>
      </w:r>
      <w:r w:rsidR="00420193" w:rsidRPr="00BD6A5B">
        <w:rPr>
          <w:rStyle w:val="FontStyle77"/>
          <w:rFonts w:ascii="Times New Roman" w:hAnsi="Times New Roman" w:cs="Times New Roman"/>
          <w:sz w:val="20"/>
          <w:szCs w:val="20"/>
        </w:rPr>
        <w:t>ости для получения разъяснений п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о вопросам, связанным с предметом  закупки</w:t>
      </w:r>
      <w:r w:rsidR="00207BB5" w:rsidRPr="00BD6A5B">
        <w:rPr>
          <w:rStyle w:val="FontStyle77"/>
          <w:rFonts w:ascii="Times New Roman" w:hAnsi="Times New Roman" w:cs="Times New Roman"/>
          <w:sz w:val="20"/>
          <w:szCs w:val="20"/>
        </w:rPr>
        <w:t>,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 просим Вас направлять запрос </w:t>
      </w:r>
      <w:r w:rsidR="00207BB5" w:rsidRPr="00BD6A5B">
        <w:rPr>
          <w:rStyle w:val="FontStyle77"/>
          <w:rFonts w:ascii="Times New Roman" w:hAnsi="Times New Roman" w:cs="Times New Roman"/>
          <w:sz w:val="20"/>
          <w:szCs w:val="20"/>
        </w:rPr>
        <w:t>в письменном виде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 на указанную ниже электронную почту.</w:t>
      </w:r>
    </w:p>
    <w:p w:rsidR="00711E16" w:rsidRPr="00CD71DE" w:rsidRDefault="00207BB5" w:rsidP="00FB32C3">
      <w:pPr>
        <w:pStyle w:val="Style51"/>
        <w:widowControl/>
        <w:spacing w:line="216" w:lineRule="auto"/>
        <w:ind w:right="227" w:firstLine="0"/>
        <w:rPr>
          <w:rStyle w:val="FontStyle79"/>
          <w:rFonts w:ascii="Times New Roman" w:hAnsi="Times New Roman" w:cs="Times New Roman"/>
          <w:iCs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Контактная информация</w:t>
      </w:r>
      <w:r w:rsidR="00CD71DE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: </w:t>
      </w:r>
      <w:r w:rsidR="00805BD3">
        <w:rPr>
          <w:rStyle w:val="FontStyle79"/>
          <w:rFonts w:ascii="Times New Roman" w:hAnsi="Times New Roman" w:cs="Times New Roman"/>
          <w:iCs/>
          <w:sz w:val="20"/>
          <w:szCs w:val="20"/>
        </w:rPr>
        <w:t>Зимин Роман Павлович</w:t>
      </w:r>
      <w:r w:rsidR="00CD71DE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 / </w:t>
      </w:r>
      <w:proofErr w:type="spellStart"/>
      <w:r w:rsidR="00711E16"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Раб</w:t>
      </w:r>
      <w:proofErr w:type="gramStart"/>
      <w:r w:rsidR="00711E16"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.</w:t>
      </w:r>
      <w:r w:rsidR="00711E16"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т</w:t>
      </w:r>
      <w:proofErr w:type="gramEnd"/>
      <w:r w:rsidR="00711E16"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>ел</w:t>
      </w:r>
      <w:proofErr w:type="spellEnd"/>
      <w:r w:rsidR="000F37A3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 8-(391) </w:t>
      </w:r>
      <w:r w:rsidR="00EB2E8F">
        <w:rPr>
          <w:rStyle w:val="FontStyle79"/>
          <w:rFonts w:ascii="Times New Roman" w:hAnsi="Times New Roman" w:cs="Times New Roman"/>
          <w:iCs/>
          <w:sz w:val="20"/>
          <w:szCs w:val="20"/>
        </w:rPr>
        <w:t>222-07-81 доп. 312</w:t>
      </w:r>
      <w:r w:rsidR="000F37A3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 </w:t>
      </w:r>
      <w:r w:rsidR="00B7358F"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/</w:t>
      </w:r>
      <w:r w:rsidR="00B7358F" w:rsidRPr="00BD6A5B">
        <w:rPr>
          <w:rStyle w:val="FontStyle79"/>
          <w:rFonts w:ascii="Times New Roman" w:hAnsi="Times New Roman" w:cs="Times New Roman"/>
          <w:iCs/>
          <w:sz w:val="20"/>
          <w:szCs w:val="20"/>
          <w:lang w:val="en-US"/>
        </w:rPr>
        <w:t>e</w:t>
      </w:r>
      <w:r w:rsidR="00B7358F"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-</w:t>
      </w:r>
      <w:r w:rsidR="00B7358F" w:rsidRPr="00BD6A5B">
        <w:rPr>
          <w:rStyle w:val="FontStyle79"/>
          <w:rFonts w:ascii="Times New Roman" w:hAnsi="Times New Roman" w:cs="Times New Roman"/>
          <w:iCs/>
          <w:sz w:val="20"/>
          <w:szCs w:val="20"/>
          <w:lang w:val="en-US"/>
        </w:rPr>
        <w:t>mail</w:t>
      </w:r>
      <w:r w:rsidR="00B7358F" w:rsidRPr="00CD71DE">
        <w:rPr>
          <w:rStyle w:val="FontStyle79"/>
          <w:rFonts w:ascii="Times New Roman" w:hAnsi="Times New Roman" w:cs="Times New Roman"/>
          <w:iCs/>
          <w:sz w:val="20"/>
          <w:szCs w:val="20"/>
        </w:rPr>
        <w:t>:</w:t>
      </w:r>
      <w:r w:rsidR="000F37A3" w:rsidRPr="000F37A3">
        <w:t xml:space="preserve"> </w:t>
      </w:r>
      <w:proofErr w:type="spellStart"/>
      <w:r w:rsidR="00805BD3">
        <w:rPr>
          <w:rStyle w:val="FontStyle79"/>
          <w:rFonts w:ascii="Times New Roman" w:hAnsi="Times New Roman" w:cs="Times New Roman"/>
          <w:iCs/>
          <w:sz w:val="20"/>
          <w:szCs w:val="20"/>
          <w:lang w:val="en-US"/>
        </w:rPr>
        <w:t>zimin</w:t>
      </w:r>
      <w:proofErr w:type="spellEnd"/>
      <w:r w:rsidR="000F37A3" w:rsidRPr="000F37A3">
        <w:rPr>
          <w:rStyle w:val="FontStyle79"/>
          <w:rFonts w:ascii="Times New Roman" w:hAnsi="Times New Roman" w:cs="Times New Roman"/>
          <w:iCs/>
          <w:sz w:val="20"/>
          <w:szCs w:val="20"/>
        </w:rPr>
        <w:t>@</w:t>
      </w:r>
      <w:proofErr w:type="spellStart"/>
      <w:r w:rsidR="000F37A3" w:rsidRPr="000F37A3">
        <w:rPr>
          <w:rStyle w:val="FontStyle79"/>
          <w:rFonts w:ascii="Times New Roman" w:hAnsi="Times New Roman" w:cs="Times New Roman"/>
          <w:iCs/>
          <w:sz w:val="20"/>
          <w:szCs w:val="20"/>
        </w:rPr>
        <w:t>goknok.ru</w:t>
      </w:r>
      <w:proofErr w:type="spellEnd"/>
    </w:p>
    <w:p w:rsidR="00207BB5" w:rsidRPr="00BD6A5B" w:rsidRDefault="00711E16" w:rsidP="008E23E7">
      <w:pPr>
        <w:pStyle w:val="Style51"/>
        <w:widowControl/>
        <w:spacing w:line="216" w:lineRule="auto"/>
        <w:ind w:right="141" w:firstLine="720"/>
        <w:rPr>
          <w:rStyle w:val="FontStyle79"/>
          <w:rFonts w:ascii="Times New Roman" w:hAnsi="Times New Roman" w:cs="Times New Roman"/>
          <w:iCs/>
          <w:sz w:val="20"/>
          <w:szCs w:val="20"/>
        </w:rPr>
      </w:pP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Приложение: на </w:t>
      </w:r>
      <w:r w:rsidR="00EB2E8F">
        <w:rPr>
          <w:rStyle w:val="FontStyle79"/>
          <w:rFonts w:ascii="Times New Roman" w:hAnsi="Times New Roman" w:cs="Times New Roman"/>
          <w:iCs/>
          <w:sz w:val="20"/>
          <w:szCs w:val="20"/>
        </w:rPr>
        <w:t>1</w:t>
      </w:r>
      <w:r w:rsidRPr="00BD6A5B">
        <w:rPr>
          <w:rStyle w:val="FontStyle79"/>
          <w:rFonts w:ascii="Times New Roman" w:hAnsi="Times New Roman" w:cs="Times New Roman"/>
          <w:iCs/>
          <w:sz w:val="20"/>
          <w:szCs w:val="20"/>
        </w:rPr>
        <w:t xml:space="preserve"> л. в 1 экз.</w:t>
      </w:r>
    </w:p>
    <w:tbl>
      <w:tblPr>
        <w:tblW w:w="10490" w:type="dxa"/>
        <w:tblLook w:val="04A0"/>
      </w:tblPr>
      <w:tblGrid>
        <w:gridCol w:w="4343"/>
        <w:gridCol w:w="2320"/>
        <w:gridCol w:w="3827"/>
      </w:tblGrid>
      <w:tr w:rsidR="00711E16" w:rsidRPr="00711E16" w:rsidTr="002F2230">
        <w:tc>
          <w:tcPr>
            <w:tcW w:w="4343" w:type="dxa"/>
          </w:tcPr>
          <w:p w:rsidR="00711E16" w:rsidRPr="00711E16" w:rsidRDefault="00711E16" w:rsidP="00C43EAF"/>
        </w:tc>
        <w:tc>
          <w:tcPr>
            <w:tcW w:w="2320" w:type="dxa"/>
          </w:tcPr>
          <w:p w:rsidR="00711E16" w:rsidRPr="00711E16" w:rsidRDefault="00711E16" w:rsidP="00CD71DE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11E16" w:rsidRPr="00711E16" w:rsidRDefault="00711E16" w:rsidP="00CD71DE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:rsidR="00F65E35" w:rsidRDefault="00F65E35" w:rsidP="004119DD">
      <w:pPr>
        <w:rPr>
          <w:sz w:val="26"/>
          <w:szCs w:val="26"/>
        </w:rPr>
      </w:pPr>
    </w:p>
    <w:sectPr w:rsidR="00F65E35" w:rsidSect="00FB32C3">
      <w:type w:val="continuous"/>
      <w:pgSz w:w="11907" w:h="16840" w:code="9"/>
      <w:pgMar w:top="397" w:right="425" w:bottom="142" w:left="993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BB62C5"/>
    <w:rsid w:val="00000515"/>
    <w:rsid w:val="00001E2E"/>
    <w:rsid w:val="00005B31"/>
    <w:rsid w:val="00014D79"/>
    <w:rsid w:val="0003616E"/>
    <w:rsid w:val="00043B93"/>
    <w:rsid w:val="000636FD"/>
    <w:rsid w:val="000709BC"/>
    <w:rsid w:val="0007428E"/>
    <w:rsid w:val="00087DCF"/>
    <w:rsid w:val="00092C45"/>
    <w:rsid w:val="000D7637"/>
    <w:rsid w:val="000F26CB"/>
    <w:rsid w:val="000F37A3"/>
    <w:rsid w:val="00121768"/>
    <w:rsid w:val="00166282"/>
    <w:rsid w:val="00175976"/>
    <w:rsid w:val="00187970"/>
    <w:rsid w:val="0019345F"/>
    <w:rsid w:val="001B0014"/>
    <w:rsid w:val="001B2806"/>
    <w:rsid w:val="001C700B"/>
    <w:rsid w:val="001F23C1"/>
    <w:rsid w:val="00201953"/>
    <w:rsid w:val="0020793B"/>
    <w:rsid w:val="00207BB5"/>
    <w:rsid w:val="00210C72"/>
    <w:rsid w:val="00226FFE"/>
    <w:rsid w:val="00227975"/>
    <w:rsid w:val="00227D56"/>
    <w:rsid w:val="00231BCF"/>
    <w:rsid w:val="00234644"/>
    <w:rsid w:val="00260EB5"/>
    <w:rsid w:val="00281B6E"/>
    <w:rsid w:val="00284BED"/>
    <w:rsid w:val="002A47C4"/>
    <w:rsid w:val="002A6330"/>
    <w:rsid w:val="002B315A"/>
    <w:rsid w:val="002B3F0B"/>
    <w:rsid w:val="002B769E"/>
    <w:rsid w:val="002E34AD"/>
    <w:rsid w:val="002F1AFC"/>
    <w:rsid w:val="00322C38"/>
    <w:rsid w:val="003246FA"/>
    <w:rsid w:val="00330085"/>
    <w:rsid w:val="003360F2"/>
    <w:rsid w:val="00352BF3"/>
    <w:rsid w:val="00370ED1"/>
    <w:rsid w:val="00381C1D"/>
    <w:rsid w:val="003945F6"/>
    <w:rsid w:val="00394B36"/>
    <w:rsid w:val="00395F02"/>
    <w:rsid w:val="003A625E"/>
    <w:rsid w:val="003D71DA"/>
    <w:rsid w:val="003E35F3"/>
    <w:rsid w:val="003E783D"/>
    <w:rsid w:val="003F3E84"/>
    <w:rsid w:val="004015E1"/>
    <w:rsid w:val="00402091"/>
    <w:rsid w:val="004119DD"/>
    <w:rsid w:val="0041282E"/>
    <w:rsid w:val="00420193"/>
    <w:rsid w:val="0043679C"/>
    <w:rsid w:val="0047503D"/>
    <w:rsid w:val="0049185D"/>
    <w:rsid w:val="00494DA4"/>
    <w:rsid w:val="00497B03"/>
    <w:rsid w:val="004D6EB7"/>
    <w:rsid w:val="004D703C"/>
    <w:rsid w:val="004E276F"/>
    <w:rsid w:val="00542B03"/>
    <w:rsid w:val="00546F39"/>
    <w:rsid w:val="00550B19"/>
    <w:rsid w:val="0056050B"/>
    <w:rsid w:val="005623A8"/>
    <w:rsid w:val="00563039"/>
    <w:rsid w:val="00570065"/>
    <w:rsid w:val="00573262"/>
    <w:rsid w:val="005A2E28"/>
    <w:rsid w:val="005A31AA"/>
    <w:rsid w:val="005B43B2"/>
    <w:rsid w:val="005E2E2D"/>
    <w:rsid w:val="005E384C"/>
    <w:rsid w:val="005F4F9D"/>
    <w:rsid w:val="00605215"/>
    <w:rsid w:val="00606C13"/>
    <w:rsid w:val="0061536C"/>
    <w:rsid w:val="00627A96"/>
    <w:rsid w:val="0064340D"/>
    <w:rsid w:val="006607B0"/>
    <w:rsid w:val="0066158A"/>
    <w:rsid w:val="00662D83"/>
    <w:rsid w:val="006643C7"/>
    <w:rsid w:val="0068337C"/>
    <w:rsid w:val="00683EDE"/>
    <w:rsid w:val="00690F2E"/>
    <w:rsid w:val="006924C5"/>
    <w:rsid w:val="00693034"/>
    <w:rsid w:val="0069532D"/>
    <w:rsid w:val="006A3D16"/>
    <w:rsid w:val="006A703B"/>
    <w:rsid w:val="006B13D2"/>
    <w:rsid w:val="006B484D"/>
    <w:rsid w:val="006F6788"/>
    <w:rsid w:val="007009E0"/>
    <w:rsid w:val="00704FDE"/>
    <w:rsid w:val="00711C9B"/>
    <w:rsid w:val="00711E16"/>
    <w:rsid w:val="00726903"/>
    <w:rsid w:val="0073721D"/>
    <w:rsid w:val="00755441"/>
    <w:rsid w:val="00755F3A"/>
    <w:rsid w:val="007855C3"/>
    <w:rsid w:val="00791150"/>
    <w:rsid w:val="007A520C"/>
    <w:rsid w:val="007C2231"/>
    <w:rsid w:val="007C4786"/>
    <w:rsid w:val="00805BD3"/>
    <w:rsid w:val="00810C78"/>
    <w:rsid w:val="00820D83"/>
    <w:rsid w:val="0083491F"/>
    <w:rsid w:val="0085047D"/>
    <w:rsid w:val="008819BA"/>
    <w:rsid w:val="008903DE"/>
    <w:rsid w:val="00895A6F"/>
    <w:rsid w:val="00896B31"/>
    <w:rsid w:val="008A11A2"/>
    <w:rsid w:val="008B16A2"/>
    <w:rsid w:val="008B636D"/>
    <w:rsid w:val="008C399E"/>
    <w:rsid w:val="008D0E53"/>
    <w:rsid w:val="008D5377"/>
    <w:rsid w:val="008D61FD"/>
    <w:rsid w:val="008E23E7"/>
    <w:rsid w:val="008E5094"/>
    <w:rsid w:val="008E5C63"/>
    <w:rsid w:val="00904801"/>
    <w:rsid w:val="00925A39"/>
    <w:rsid w:val="00937007"/>
    <w:rsid w:val="00943BFE"/>
    <w:rsid w:val="009512FB"/>
    <w:rsid w:val="009708E9"/>
    <w:rsid w:val="0099384B"/>
    <w:rsid w:val="0099658C"/>
    <w:rsid w:val="009A1229"/>
    <w:rsid w:val="009A25DE"/>
    <w:rsid w:val="009B7735"/>
    <w:rsid w:val="009C0040"/>
    <w:rsid w:val="009C3AF2"/>
    <w:rsid w:val="009F5AEC"/>
    <w:rsid w:val="00A01E8B"/>
    <w:rsid w:val="00A17A30"/>
    <w:rsid w:val="00A17D02"/>
    <w:rsid w:val="00A3059B"/>
    <w:rsid w:val="00A46F97"/>
    <w:rsid w:val="00A57805"/>
    <w:rsid w:val="00A63B14"/>
    <w:rsid w:val="00A86158"/>
    <w:rsid w:val="00A86F1F"/>
    <w:rsid w:val="00A9501C"/>
    <w:rsid w:val="00AA39D9"/>
    <w:rsid w:val="00AC0B92"/>
    <w:rsid w:val="00AC0FE2"/>
    <w:rsid w:val="00AC464F"/>
    <w:rsid w:val="00AD03A4"/>
    <w:rsid w:val="00AE4BD7"/>
    <w:rsid w:val="00AF6AE3"/>
    <w:rsid w:val="00B04FA7"/>
    <w:rsid w:val="00B06727"/>
    <w:rsid w:val="00B077DB"/>
    <w:rsid w:val="00B22E9A"/>
    <w:rsid w:val="00B40ED3"/>
    <w:rsid w:val="00B42780"/>
    <w:rsid w:val="00B469EF"/>
    <w:rsid w:val="00B54D72"/>
    <w:rsid w:val="00B5767A"/>
    <w:rsid w:val="00B7358F"/>
    <w:rsid w:val="00B91639"/>
    <w:rsid w:val="00B95241"/>
    <w:rsid w:val="00BB62C5"/>
    <w:rsid w:val="00BC1AA6"/>
    <w:rsid w:val="00BC1F5B"/>
    <w:rsid w:val="00BD3F9C"/>
    <w:rsid w:val="00BD6A5B"/>
    <w:rsid w:val="00BF518A"/>
    <w:rsid w:val="00C059D9"/>
    <w:rsid w:val="00C05E30"/>
    <w:rsid w:val="00C34235"/>
    <w:rsid w:val="00C37B0B"/>
    <w:rsid w:val="00C43EAF"/>
    <w:rsid w:val="00C5748E"/>
    <w:rsid w:val="00C57661"/>
    <w:rsid w:val="00C82DA5"/>
    <w:rsid w:val="00C86DDA"/>
    <w:rsid w:val="00C95426"/>
    <w:rsid w:val="00CB3D81"/>
    <w:rsid w:val="00CB571A"/>
    <w:rsid w:val="00CC3CD4"/>
    <w:rsid w:val="00CD71DE"/>
    <w:rsid w:val="00CD7A02"/>
    <w:rsid w:val="00CD7D35"/>
    <w:rsid w:val="00CE19C3"/>
    <w:rsid w:val="00CF23E2"/>
    <w:rsid w:val="00CF2F83"/>
    <w:rsid w:val="00D37535"/>
    <w:rsid w:val="00D459BF"/>
    <w:rsid w:val="00D54B83"/>
    <w:rsid w:val="00D641A5"/>
    <w:rsid w:val="00D669A0"/>
    <w:rsid w:val="00D85B66"/>
    <w:rsid w:val="00DA3ABF"/>
    <w:rsid w:val="00E1372C"/>
    <w:rsid w:val="00E459BB"/>
    <w:rsid w:val="00E62675"/>
    <w:rsid w:val="00E7509A"/>
    <w:rsid w:val="00E90FB1"/>
    <w:rsid w:val="00EA3DE1"/>
    <w:rsid w:val="00EB15A0"/>
    <w:rsid w:val="00EB1734"/>
    <w:rsid w:val="00EB2E8F"/>
    <w:rsid w:val="00EB50A1"/>
    <w:rsid w:val="00EB70C9"/>
    <w:rsid w:val="00EC2361"/>
    <w:rsid w:val="00ED50FE"/>
    <w:rsid w:val="00EE29BC"/>
    <w:rsid w:val="00EF367F"/>
    <w:rsid w:val="00F10D3A"/>
    <w:rsid w:val="00F47FBB"/>
    <w:rsid w:val="00F55ABF"/>
    <w:rsid w:val="00F57821"/>
    <w:rsid w:val="00F60E42"/>
    <w:rsid w:val="00F65E35"/>
    <w:rsid w:val="00F719AA"/>
    <w:rsid w:val="00F7380A"/>
    <w:rsid w:val="00F772FD"/>
    <w:rsid w:val="00F80F1C"/>
    <w:rsid w:val="00FB2713"/>
    <w:rsid w:val="00FB32C3"/>
    <w:rsid w:val="00FD2EBC"/>
    <w:rsid w:val="00FE6258"/>
    <w:rsid w:val="00FE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134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R_Zimin</cp:lastModifiedBy>
  <cp:revision>26</cp:revision>
  <cp:lastPrinted>2020-05-07T10:37:00Z</cp:lastPrinted>
  <dcterms:created xsi:type="dcterms:W3CDTF">2020-01-15T10:50:00Z</dcterms:created>
  <dcterms:modified xsi:type="dcterms:W3CDTF">2021-06-18T03:46:00Z</dcterms:modified>
</cp:coreProperties>
</file>