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75" w:rsidRPr="00A52E1A" w:rsidRDefault="00927675" w:rsidP="00DA1E79">
      <w:pPr>
        <w:ind w:right="0"/>
        <w:jc w:val="center"/>
      </w:pPr>
      <w:r w:rsidRPr="00A52E1A">
        <w:t>Общество с ограниченной ответственностью</w:t>
      </w:r>
    </w:p>
    <w:p w:rsidR="00927675" w:rsidRPr="00A52E1A" w:rsidRDefault="00927675" w:rsidP="00927675">
      <w:pPr>
        <w:jc w:val="center"/>
        <w:rPr>
          <w:b/>
          <w:sz w:val="24"/>
          <w:szCs w:val="24"/>
        </w:rPr>
      </w:pPr>
      <w:r w:rsidRPr="00A52E1A">
        <w:rPr>
          <w:b/>
          <w:sz w:val="24"/>
          <w:szCs w:val="24"/>
        </w:rPr>
        <w:t>«Боголюбовское»</w:t>
      </w:r>
    </w:p>
    <w:p w:rsidR="007F1C53" w:rsidRDefault="007F1C53" w:rsidP="00927675">
      <w:pPr>
        <w:ind w:right="141"/>
      </w:pPr>
    </w:p>
    <w:tbl>
      <w:tblPr>
        <w:tblW w:w="9571" w:type="dxa"/>
        <w:tblBorders>
          <w:bottom w:val="single" w:sz="4" w:space="0" w:color="auto"/>
        </w:tblBorders>
        <w:tblLayout w:type="fixed"/>
        <w:tblLook w:val="04A0" w:firstRow="1" w:lastRow="0" w:firstColumn="1" w:lastColumn="0" w:noHBand="0" w:noVBand="1"/>
      </w:tblPr>
      <w:tblGrid>
        <w:gridCol w:w="2842"/>
        <w:gridCol w:w="3503"/>
        <w:gridCol w:w="3226"/>
      </w:tblGrid>
      <w:tr w:rsidR="00C40BEC" w:rsidTr="00A52E1A">
        <w:trPr>
          <w:trHeight w:val="1407"/>
        </w:trPr>
        <w:tc>
          <w:tcPr>
            <w:tcW w:w="2842" w:type="dxa"/>
          </w:tcPr>
          <w:p w:rsidR="00C40BEC" w:rsidRPr="00927675" w:rsidRDefault="00C40BEC" w:rsidP="00C40BEC">
            <w:pPr>
              <w:ind w:right="141"/>
              <w:rPr>
                <w:sz w:val="18"/>
                <w:szCs w:val="18"/>
              </w:rPr>
            </w:pPr>
            <w:r w:rsidRPr="00927675">
              <w:rPr>
                <w:sz w:val="18"/>
                <w:szCs w:val="18"/>
              </w:rPr>
              <w:t xml:space="preserve">663412 </w:t>
            </w:r>
            <w:proofErr w:type="spellStart"/>
            <w:r w:rsidRPr="00927675">
              <w:rPr>
                <w:sz w:val="18"/>
                <w:szCs w:val="18"/>
              </w:rPr>
              <w:t>п</w:t>
            </w:r>
            <w:proofErr w:type="gramStart"/>
            <w:r w:rsidRPr="00927675">
              <w:rPr>
                <w:sz w:val="18"/>
                <w:szCs w:val="18"/>
              </w:rPr>
              <w:t>.Н</w:t>
            </w:r>
            <w:proofErr w:type="gramEnd"/>
            <w:r w:rsidRPr="00927675">
              <w:rPr>
                <w:sz w:val="18"/>
                <w:szCs w:val="18"/>
              </w:rPr>
              <w:t>овоангарск</w:t>
            </w:r>
            <w:proofErr w:type="spellEnd"/>
          </w:p>
          <w:p w:rsidR="00C40BEC" w:rsidRPr="00927675" w:rsidRDefault="00C40BEC" w:rsidP="00C40BEC">
            <w:pPr>
              <w:ind w:right="141"/>
              <w:rPr>
                <w:sz w:val="18"/>
                <w:szCs w:val="18"/>
              </w:rPr>
            </w:pPr>
            <w:proofErr w:type="spellStart"/>
            <w:r w:rsidRPr="00927675">
              <w:rPr>
                <w:sz w:val="18"/>
                <w:szCs w:val="18"/>
              </w:rPr>
              <w:t>Мотыгинского</w:t>
            </w:r>
            <w:proofErr w:type="spellEnd"/>
            <w:r w:rsidRPr="00927675">
              <w:rPr>
                <w:sz w:val="18"/>
                <w:szCs w:val="18"/>
              </w:rPr>
              <w:t xml:space="preserve"> района</w:t>
            </w:r>
          </w:p>
          <w:p w:rsidR="00C40BEC" w:rsidRPr="00927675" w:rsidRDefault="00C40BEC" w:rsidP="00C40BEC">
            <w:pPr>
              <w:ind w:right="141"/>
              <w:rPr>
                <w:sz w:val="18"/>
                <w:szCs w:val="18"/>
              </w:rPr>
            </w:pPr>
            <w:r w:rsidRPr="00927675">
              <w:rPr>
                <w:sz w:val="18"/>
                <w:szCs w:val="18"/>
              </w:rPr>
              <w:t>Красноярского края</w:t>
            </w:r>
          </w:p>
          <w:p w:rsidR="00C40BEC" w:rsidRPr="00927675" w:rsidRDefault="00C40BEC" w:rsidP="00C40BEC">
            <w:pPr>
              <w:ind w:right="141"/>
              <w:rPr>
                <w:sz w:val="18"/>
                <w:szCs w:val="18"/>
              </w:rPr>
            </w:pPr>
            <w:r w:rsidRPr="00927675">
              <w:rPr>
                <w:sz w:val="18"/>
                <w:szCs w:val="18"/>
              </w:rPr>
              <w:t xml:space="preserve">ул. </w:t>
            </w:r>
            <w:r w:rsidR="00EC74DB">
              <w:rPr>
                <w:sz w:val="18"/>
                <w:szCs w:val="18"/>
              </w:rPr>
              <w:t>1</w:t>
            </w:r>
            <w:r w:rsidR="00927675" w:rsidRPr="00927675">
              <w:rPr>
                <w:sz w:val="18"/>
                <w:szCs w:val="18"/>
              </w:rPr>
              <w:t xml:space="preserve"> </w:t>
            </w:r>
            <w:proofErr w:type="spellStart"/>
            <w:r w:rsidR="00927675" w:rsidRPr="00927675">
              <w:rPr>
                <w:sz w:val="18"/>
                <w:szCs w:val="18"/>
              </w:rPr>
              <w:t>квартал</w:t>
            </w:r>
            <w:proofErr w:type="gramStart"/>
            <w:r w:rsidRPr="00927675">
              <w:rPr>
                <w:sz w:val="18"/>
                <w:szCs w:val="18"/>
              </w:rPr>
              <w:t>,</w:t>
            </w:r>
            <w:r w:rsidR="00927675" w:rsidRPr="00927675">
              <w:rPr>
                <w:sz w:val="18"/>
                <w:szCs w:val="18"/>
              </w:rPr>
              <w:t>д</w:t>
            </w:r>
            <w:proofErr w:type="spellEnd"/>
            <w:proofErr w:type="gramEnd"/>
            <w:r w:rsidR="00927675" w:rsidRPr="00927675">
              <w:rPr>
                <w:sz w:val="18"/>
                <w:szCs w:val="18"/>
              </w:rPr>
              <w:t xml:space="preserve"> 1</w:t>
            </w:r>
            <w:r w:rsidRPr="00927675">
              <w:rPr>
                <w:sz w:val="18"/>
                <w:szCs w:val="18"/>
              </w:rPr>
              <w:t xml:space="preserve">, </w:t>
            </w:r>
          </w:p>
          <w:p w:rsidR="00927675" w:rsidRPr="00927675" w:rsidRDefault="00927675" w:rsidP="00927675">
            <w:pPr>
              <w:rPr>
                <w:sz w:val="18"/>
                <w:szCs w:val="18"/>
              </w:rPr>
            </w:pPr>
            <w:r w:rsidRPr="00927675">
              <w:rPr>
                <w:sz w:val="18"/>
                <w:szCs w:val="18"/>
              </w:rPr>
              <w:t>ИНН 2426005202</w:t>
            </w:r>
          </w:p>
          <w:p w:rsidR="00C40BEC" w:rsidRPr="00927675" w:rsidRDefault="00927675" w:rsidP="00C40BEC">
            <w:pPr>
              <w:jc w:val="left"/>
              <w:rPr>
                <w:sz w:val="18"/>
                <w:szCs w:val="18"/>
              </w:rPr>
            </w:pPr>
            <w:r w:rsidRPr="00927675">
              <w:rPr>
                <w:sz w:val="18"/>
                <w:szCs w:val="18"/>
              </w:rPr>
              <w:t>ОГРН 1152454000093</w:t>
            </w:r>
          </w:p>
          <w:p w:rsidR="00927675" w:rsidRPr="00927675" w:rsidRDefault="00927675" w:rsidP="00927675">
            <w:pPr>
              <w:rPr>
                <w:sz w:val="18"/>
                <w:szCs w:val="18"/>
              </w:rPr>
            </w:pPr>
            <w:r w:rsidRPr="00927675">
              <w:rPr>
                <w:sz w:val="18"/>
                <w:szCs w:val="18"/>
              </w:rPr>
              <w:t>КПП 242601001</w:t>
            </w:r>
          </w:p>
          <w:p w:rsidR="00927675" w:rsidRPr="00927675" w:rsidRDefault="00927675" w:rsidP="00C40BEC">
            <w:pPr>
              <w:jc w:val="left"/>
              <w:rPr>
                <w:sz w:val="18"/>
                <w:szCs w:val="18"/>
              </w:rPr>
            </w:pPr>
          </w:p>
        </w:tc>
        <w:tc>
          <w:tcPr>
            <w:tcW w:w="3503" w:type="dxa"/>
          </w:tcPr>
          <w:p w:rsidR="00C40BEC" w:rsidRDefault="008C30E5" w:rsidP="00927675">
            <w:pPr>
              <w:jc w:val="center"/>
            </w:pPr>
            <w:r>
              <w:rPr>
                <w:noProof/>
                <w:lang w:eastAsia="ru-RU"/>
              </w:rPr>
              <w:drawing>
                <wp:inline distT="0" distB="0" distL="0" distR="0">
                  <wp:extent cx="1790700" cy="847725"/>
                  <wp:effectExtent l="19050" t="0" r="0" b="0"/>
                  <wp:docPr id="1" name="Рисунок 1" descr="https://im2-tub-ru.yandex.net/i?id=01a11a3bb50171ae6ea2c3e7912d1147&amp;n=3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2-tub-ru.yandex.net/i?id=01a11a3bb50171ae6ea2c3e7912d1147&amp;n=33&amp;h=170"/>
                          <pic:cNvPicPr>
                            <a:picLocks noChangeAspect="1" noChangeArrowheads="1"/>
                          </pic:cNvPicPr>
                        </pic:nvPicPr>
                        <pic:blipFill>
                          <a:blip r:embed="rId6" cstate="print"/>
                          <a:srcRect/>
                          <a:stretch>
                            <a:fillRect/>
                          </a:stretch>
                        </pic:blipFill>
                        <pic:spPr bwMode="auto">
                          <a:xfrm>
                            <a:off x="0" y="0"/>
                            <a:ext cx="1790700" cy="847725"/>
                          </a:xfrm>
                          <a:prstGeom prst="rect">
                            <a:avLst/>
                          </a:prstGeom>
                          <a:noFill/>
                          <a:ln w="9525">
                            <a:noFill/>
                            <a:miter lim="800000"/>
                            <a:headEnd/>
                            <a:tailEnd/>
                          </a:ln>
                        </pic:spPr>
                      </pic:pic>
                    </a:graphicData>
                  </a:graphic>
                </wp:inline>
              </w:drawing>
            </w:r>
          </w:p>
        </w:tc>
        <w:tc>
          <w:tcPr>
            <w:tcW w:w="3226" w:type="dxa"/>
          </w:tcPr>
          <w:p w:rsidR="00C40BEC" w:rsidRPr="00927675" w:rsidRDefault="00C40BEC" w:rsidP="00E063D9">
            <w:pPr>
              <w:rPr>
                <w:sz w:val="18"/>
                <w:szCs w:val="18"/>
              </w:rPr>
            </w:pPr>
            <w:proofErr w:type="gramStart"/>
            <w:r w:rsidRPr="00927675">
              <w:rPr>
                <w:sz w:val="18"/>
                <w:szCs w:val="18"/>
              </w:rPr>
              <w:t>р</w:t>
            </w:r>
            <w:proofErr w:type="gramEnd"/>
            <w:r w:rsidRPr="00927675">
              <w:rPr>
                <w:sz w:val="18"/>
                <w:szCs w:val="18"/>
              </w:rPr>
              <w:t xml:space="preserve">/с </w:t>
            </w:r>
            <w:r w:rsidR="00927675" w:rsidRPr="00927675">
              <w:rPr>
                <w:sz w:val="18"/>
                <w:szCs w:val="18"/>
              </w:rPr>
              <w:t>40702810131000000257</w:t>
            </w:r>
          </w:p>
          <w:p w:rsidR="00C40BEC" w:rsidRPr="00927675" w:rsidRDefault="00927675" w:rsidP="00C40BEC">
            <w:pPr>
              <w:ind w:right="141"/>
              <w:jc w:val="left"/>
              <w:rPr>
                <w:sz w:val="18"/>
                <w:szCs w:val="18"/>
              </w:rPr>
            </w:pPr>
            <w:r>
              <w:rPr>
                <w:sz w:val="18"/>
                <w:szCs w:val="18"/>
              </w:rPr>
              <w:t xml:space="preserve">ОАО «Сбербанк России» </w:t>
            </w:r>
            <w:proofErr w:type="spellStart"/>
            <w:r>
              <w:rPr>
                <w:sz w:val="18"/>
                <w:szCs w:val="18"/>
              </w:rPr>
              <w:t>Лесосибирское</w:t>
            </w:r>
            <w:proofErr w:type="spellEnd"/>
            <w:r>
              <w:rPr>
                <w:sz w:val="18"/>
                <w:szCs w:val="18"/>
              </w:rPr>
              <w:t xml:space="preserve"> отделение Головного отделения по Красноярскому краю Сбербанка России</w:t>
            </w:r>
          </w:p>
          <w:p w:rsidR="00C40BEC" w:rsidRPr="00927675" w:rsidRDefault="00C40BEC" w:rsidP="00C40BEC">
            <w:pPr>
              <w:ind w:right="141"/>
              <w:jc w:val="left"/>
              <w:rPr>
                <w:sz w:val="18"/>
                <w:szCs w:val="18"/>
              </w:rPr>
            </w:pPr>
            <w:proofErr w:type="spellStart"/>
            <w:r w:rsidRPr="00927675">
              <w:rPr>
                <w:sz w:val="18"/>
                <w:szCs w:val="18"/>
              </w:rPr>
              <w:t>кор</w:t>
            </w:r>
            <w:proofErr w:type="spellEnd"/>
            <w:r w:rsidRPr="00927675">
              <w:rPr>
                <w:sz w:val="18"/>
                <w:szCs w:val="18"/>
              </w:rPr>
              <w:t xml:space="preserve">/с </w:t>
            </w:r>
            <w:r w:rsidR="00927675">
              <w:rPr>
                <w:sz w:val="18"/>
                <w:szCs w:val="18"/>
              </w:rPr>
              <w:t>30101810800000000627</w:t>
            </w:r>
          </w:p>
          <w:p w:rsidR="00C40BEC" w:rsidRPr="00927675" w:rsidRDefault="00C40BEC" w:rsidP="00C40BEC">
            <w:pPr>
              <w:ind w:right="141"/>
              <w:jc w:val="left"/>
              <w:rPr>
                <w:sz w:val="18"/>
                <w:szCs w:val="18"/>
              </w:rPr>
            </w:pPr>
            <w:r w:rsidRPr="00927675">
              <w:rPr>
                <w:sz w:val="18"/>
                <w:szCs w:val="18"/>
              </w:rPr>
              <w:t xml:space="preserve">БИК </w:t>
            </w:r>
            <w:r w:rsidR="00927675">
              <w:rPr>
                <w:sz w:val="18"/>
                <w:szCs w:val="18"/>
              </w:rPr>
              <w:t>040407627</w:t>
            </w:r>
            <w:r w:rsidRPr="00927675">
              <w:rPr>
                <w:sz w:val="18"/>
                <w:szCs w:val="18"/>
              </w:rPr>
              <w:t xml:space="preserve"> </w:t>
            </w:r>
          </w:p>
          <w:p w:rsidR="00C40BEC" w:rsidRPr="00927675" w:rsidRDefault="00C40BEC" w:rsidP="00C40BEC">
            <w:pPr>
              <w:tabs>
                <w:tab w:val="left" w:pos="3860"/>
              </w:tabs>
              <w:rPr>
                <w:sz w:val="16"/>
                <w:szCs w:val="16"/>
              </w:rPr>
            </w:pPr>
          </w:p>
        </w:tc>
      </w:tr>
    </w:tbl>
    <w:p w:rsidR="00C079B4" w:rsidRPr="00A52E1A" w:rsidRDefault="00C079B4" w:rsidP="00C079B4">
      <w:pPr>
        <w:tabs>
          <w:tab w:val="left" w:pos="1755"/>
        </w:tabs>
        <w:rPr>
          <w:lang w:val="en-US"/>
        </w:rPr>
      </w:pPr>
    </w:p>
    <w:tbl>
      <w:tblPr>
        <w:tblW w:w="15806" w:type="dxa"/>
        <w:tblInd w:w="93" w:type="dxa"/>
        <w:tblLook w:val="04A0" w:firstRow="1" w:lastRow="0" w:firstColumn="1" w:lastColumn="0" w:noHBand="0" w:noVBand="1"/>
      </w:tblPr>
      <w:tblGrid>
        <w:gridCol w:w="7578"/>
        <w:gridCol w:w="3434"/>
        <w:gridCol w:w="3434"/>
        <w:gridCol w:w="1360"/>
      </w:tblGrid>
      <w:tr w:rsidR="00A52E1A" w:rsidRPr="00A52E1A" w:rsidTr="004F57A3">
        <w:trPr>
          <w:trHeight w:val="300"/>
        </w:trPr>
        <w:tc>
          <w:tcPr>
            <w:tcW w:w="7578" w:type="dxa"/>
            <w:tcBorders>
              <w:top w:val="nil"/>
              <w:left w:val="nil"/>
              <w:bottom w:val="nil"/>
              <w:right w:val="nil"/>
            </w:tcBorders>
            <w:shd w:val="clear" w:color="auto" w:fill="auto"/>
            <w:noWrap/>
            <w:vAlign w:val="bottom"/>
            <w:hideMark/>
          </w:tcPr>
          <w:p w:rsidR="00A52E1A" w:rsidRPr="00A24E89" w:rsidRDefault="00A52E1A" w:rsidP="004F57A3">
            <w:pPr>
              <w:spacing w:line="216" w:lineRule="auto"/>
            </w:pPr>
            <w:r w:rsidRPr="00A52E1A">
              <w:t xml:space="preserve">Исх. № </w:t>
            </w:r>
            <w:r w:rsidR="0007220C">
              <w:t>602</w:t>
            </w:r>
          </w:p>
          <w:p w:rsidR="00A52E1A" w:rsidRPr="00A52E1A" w:rsidRDefault="00BD656E" w:rsidP="001B78F7">
            <w:pPr>
              <w:spacing w:line="216" w:lineRule="auto"/>
              <w:rPr>
                <w:b/>
                <w:bCs/>
              </w:rPr>
            </w:pPr>
            <w:r w:rsidRPr="00A52E1A">
              <w:t>О</w:t>
            </w:r>
            <w:r w:rsidR="00A52E1A" w:rsidRPr="00A52E1A">
              <w:t>т</w:t>
            </w:r>
            <w:r>
              <w:t xml:space="preserve"> </w:t>
            </w:r>
            <w:r w:rsidR="001B78F7">
              <w:t>08.07</w:t>
            </w:r>
            <w:r w:rsidR="00A52E1A" w:rsidRPr="00A52E1A">
              <w:t>.202</w:t>
            </w:r>
            <w:r>
              <w:t>1</w:t>
            </w:r>
            <w:r w:rsidR="00A52E1A" w:rsidRPr="00A52E1A">
              <w:t>г.</w:t>
            </w:r>
          </w:p>
        </w:tc>
        <w:tc>
          <w:tcPr>
            <w:tcW w:w="3434" w:type="dxa"/>
            <w:tcBorders>
              <w:top w:val="nil"/>
              <w:left w:val="nil"/>
              <w:bottom w:val="nil"/>
              <w:right w:val="nil"/>
            </w:tcBorders>
          </w:tcPr>
          <w:p w:rsidR="00A52E1A" w:rsidRPr="00A52E1A" w:rsidRDefault="00A52E1A" w:rsidP="004F57A3">
            <w:pPr>
              <w:spacing w:line="216" w:lineRule="auto"/>
              <w:rPr>
                <w:b/>
                <w:bCs/>
              </w:rPr>
            </w:pPr>
            <w:r w:rsidRPr="00A52E1A">
              <w:rPr>
                <w:rStyle w:val="FontStyle109"/>
                <w:rFonts w:ascii="Times New Roman" w:hAnsi="Times New Roman"/>
                <w:bCs/>
                <w:sz w:val="20"/>
              </w:rPr>
              <w:t>Вниманию руководителей</w:t>
            </w:r>
          </w:p>
        </w:tc>
        <w:tc>
          <w:tcPr>
            <w:tcW w:w="3434" w:type="dxa"/>
            <w:tcBorders>
              <w:top w:val="nil"/>
              <w:left w:val="nil"/>
              <w:bottom w:val="nil"/>
              <w:right w:val="nil"/>
            </w:tcBorders>
            <w:shd w:val="clear" w:color="auto" w:fill="auto"/>
            <w:noWrap/>
            <w:vAlign w:val="bottom"/>
            <w:hideMark/>
          </w:tcPr>
          <w:p w:rsidR="00A52E1A" w:rsidRPr="00A52E1A" w:rsidRDefault="00A52E1A" w:rsidP="004F57A3">
            <w:pPr>
              <w:spacing w:line="216" w:lineRule="auto"/>
              <w:rPr>
                <w:b/>
                <w:bCs/>
              </w:rPr>
            </w:pPr>
          </w:p>
        </w:tc>
        <w:tc>
          <w:tcPr>
            <w:tcW w:w="1360" w:type="dxa"/>
            <w:tcBorders>
              <w:top w:val="nil"/>
              <w:left w:val="nil"/>
              <w:bottom w:val="nil"/>
              <w:right w:val="nil"/>
            </w:tcBorders>
            <w:shd w:val="clear" w:color="auto" w:fill="auto"/>
            <w:noWrap/>
            <w:vAlign w:val="bottom"/>
            <w:hideMark/>
          </w:tcPr>
          <w:p w:rsidR="00A52E1A" w:rsidRPr="00A52E1A" w:rsidRDefault="00A52E1A" w:rsidP="004F57A3">
            <w:pPr>
              <w:spacing w:line="216" w:lineRule="auto"/>
              <w:rPr>
                <w:b/>
                <w:bCs/>
              </w:rPr>
            </w:pPr>
          </w:p>
        </w:tc>
      </w:tr>
    </w:tbl>
    <w:p w:rsidR="00A52E1A" w:rsidRPr="00A52E1A" w:rsidRDefault="00A52E1A" w:rsidP="00A52E1A">
      <w:pPr>
        <w:pStyle w:val="Style2"/>
        <w:widowControl/>
        <w:spacing w:line="216" w:lineRule="auto"/>
        <w:ind w:firstLine="720"/>
        <w:jc w:val="center"/>
        <w:rPr>
          <w:rStyle w:val="FontStyle109"/>
          <w:rFonts w:ascii="Times New Roman" w:hAnsi="Times New Roman" w:cs="Times New Roman"/>
          <w:bCs/>
          <w:sz w:val="20"/>
          <w:szCs w:val="20"/>
        </w:rPr>
      </w:pPr>
      <w:r w:rsidRPr="00A52E1A">
        <w:rPr>
          <w:rStyle w:val="FontStyle109"/>
          <w:rFonts w:ascii="Times New Roman" w:hAnsi="Times New Roman" w:cs="Times New Roman"/>
          <w:bCs/>
          <w:sz w:val="20"/>
          <w:szCs w:val="20"/>
        </w:rPr>
        <w:t>Уважаемые господа!</w:t>
      </w:r>
    </w:p>
    <w:p w:rsidR="00A52E1A" w:rsidRPr="00A52E1A" w:rsidRDefault="00A52E1A" w:rsidP="00A52E1A">
      <w:pPr>
        <w:pStyle w:val="Style2"/>
        <w:widowControl/>
        <w:spacing w:line="216" w:lineRule="auto"/>
        <w:ind w:firstLine="720"/>
        <w:rPr>
          <w:rStyle w:val="FontStyle109"/>
          <w:rFonts w:ascii="Times New Roman" w:hAnsi="Times New Roman" w:cs="Times New Roman"/>
          <w:bCs/>
          <w:sz w:val="20"/>
          <w:szCs w:val="20"/>
        </w:rPr>
      </w:pPr>
    </w:p>
    <w:p w:rsid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Сообщаем Вам, чт</w:t>
      </w:r>
      <w:proofErr w:type="gramStart"/>
      <w:r w:rsidRPr="004F0A02">
        <w:rPr>
          <w:rStyle w:val="FontStyle77"/>
          <w:rFonts w:ascii="Times New Roman" w:hAnsi="Times New Roman"/>
          <w:sz w:val="20"/>
        </w:rPr>
        <w:t>о ООО</w:t>
      </w:r>
      <w:proofErr w:type="gramEnd"/>
      <w:r w:rsidRPr="004F0A02">
        <w:rPr>
          <w:rStyle w:val="FontStyle77"/>
          <w:rFonts w:ascii="Times New Roman" w:hAnsi="Times New Roman"/>
          <w:sz w:val="20"/>
        </w:rPr>
        <w:t xml:space="preserve"> «</w:t>
      </w:r>
      <w:r w:rsidR="00EA2D29">
        <w:rPr>
          <w:rStyle w:val="FontStyle77"/>
          <w:rFonts w:ascii="Times New Roman" w:hAnsi="Times New Roman"/>
          <w:sz w:val="20"/>
        </w:rPr>
        <w:t>Боголюбовское</w:t>
      </w:r>
      <w:r w:rsidRPr="004F0A02">
        <w:rPr>
          <w:rStyle w:val="FontStyle77"/>
          <w:rFonts w:ascii="Times New Roman" w:hAnsi="Times New Roman"/>
          <w:sz w:val="20"/>
        </w:rPr>
        <w:t xml:space="preserve">» проводит процедуру выбора поставщика </w:t>
      </w:r>
      <w:r w:rsidRPr="00EA2D29">
        <w:rPr>
          <w:rStyle w:val="FontStyle77"/>
          <w:rFonts w:ascii="Times New Roman" w:hAnsi="Times New Roman"/>
          <w:b/>
          <w:sz w:val="20"/>
        </w:rPr>
        <w:t xml:space="preserve">для проведения ремонтных работ </w:t>
      </w:r>
      <w:r w:rsidR="0007220C">
        <w:rPr>
          <w:rStyle w:val="FontStyle77"/>
          <w:rFonts w:ascii="Times New Roman" w:hAnsi="Times New Roman"/>
          <w:b/>
          <w:sz w:val="20"/>
        </w:rPr>
        <w:t>КПП</w:t>
      </w:r>
      <w:r w:rsidR="00EA2D29">
        <w:rPr>
          <w:rStyle w:val="FontStyle77"/>
          <w:rFonts w:ascii="Times New Roman" w:hAnsi="Times New Roman"/>
          <w:b/>
          <w:sz w:val="20"/>
        </w:rPr>
        <w:t xml:space="preserve"> КамАЗ </w:t>
      </w:r>
      <w:r w:rsidR="0007220C">
        <w:rPr>
          <w:rStyle w:val="FontStyle77"/>
          <w:rFonts w:ascii="Times New Roman" w:hAnsi="Times New Roman"/>
          <w:b/>
          <w:sz w:val="20"/>
          <w:lang w:val="en-US"/>
        </w:rPr>
        <w:t>ZF</w:t>
      </w:r>
      <w:r w:rsidR="0007220C" w:rsidRPr="0007220C">
        <w:rPr>
          <w:rStyle w:val="FontStyle77"/>
          <w:rFonts w:ascii="Times New Roman" w:hAnsi="Times New Roman"/>
          <w:b/>
          <w:sz w:val="20"/>
        </w:rPr>
        <w:t xml:space="preserve"> 9</w:t>
      </w:r>
      <w:r w:rsidR="0007220C">
        <w:rPr>
          <w:rStyle w:val="FontStyle77"/>
          <w:rFonts w:ascii="Times New Roman" w:hAnsi="Times New Roman"/>
          <w:b/>
          <w:sz w:val="20"/>
          <w:lang w:val="en-US"/>
        </w:rPr>
        <w:t>S</w:t>
      </w:r>
      <w:r w:rsidRPr="004F0A02">
        <w:rPr>
          <w:rStyle w:val="FontStyle77"/>
          <w:rFonts w:ascii="Times New Roman" w:hAnsi="Times New Roman"/>
          <w:sz w:val="20"/>
        </w:rPr>
        <w:t xml:space="preserve"> в количестве и номенклатуре согласно </w:t>
      </w:r>
      <w:r w:rsidRPr="00EA2D29">
        <w:rPr>
          <w:rStyle w:val="FontStyle77"/>
          <w:rFonts w:ascii="Times New Roman" w:hAnsi="Times New Roman"/>
          <w:b/>
          <w:sz w:val="20"/>
        </w:rPr>
        <w:t>техническому заданию</w:t>
      </w:r>
      <w:r w:rsidR="0007220C">
        <w:rPr>
          <w:rStyle w:val="FontStyle77"/>
          <w:rFonts w:ascii="Times New Roman" w:hAnsi="Times New Roman"/>
          <w:b/>
          <w:sz w:val="20"/>
        </w:rPr>
        <w:t>, дефектной ведомости</w:t>
      </w:r>
      <w:r w:rsidRPr="004F0A02">
        <w:rPr>
          <w:rStyle w:val="FontStyle77"/>
          <w:rFonts w:ascii="Times New Roman" w:hAnsi="Times New Roman"/>
          <w:sz w:val="20"/>
        </w:rPr>
        <w:t xml:space="preserve"> и приглашает Вас принять</w:t>
      </w:r>
      <w:r>
        <w:rPr>
          <w:rStyle w:val="FontStyle77"/>
          <w:rFonts w:ascii="Times New Roman" w:hAnsi="Times New Roman"/>
          <w:sz w:val="20"/>
        </w:rPr>
        <w:t xml:space="preserve"> участие в указанной процедуре. </w:t>
      </w:r>
    </w:p>
    <w:p w:rsid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 xml:space="preserve">Для участия в процедуре Вам необходимо предоставить технико-коммерческое предложение по форме согласно </w:t>
      </w:r>
      <w:r w:rsidRPr="00EA2D29">
        <w:rPr>
          <w:rStyle w:val="FontStyle77"/>
          <w:rFonts w:ascii="Times New Roman" w:hAnsi="Times New Roman"/>
          <w:b/>
          <w:sz w:val="20"/>
        </w:rPr>
        <w:t>Приложению 2</w:t>
      </w:r>
      <w:r w:rsidRPr="004F0A02">
        <w:rPr>
          <w:rStyle w:val="FontStyle77"/>
          <w:rFonts w:ascii="Times New Roman" w:hAnsi="Times New Roman"/>
          <w:sz w:val="20"/>
        </w:rPr>
        <w:t xml:space="preserve"> к настоящему извещению в срок не позднее </w:t>
      </w:r>
      <w:r w:rsidRPr="00EA2D29">
        <w:rPr>
          <w:rStyle w:val="FontStyle77"/>
          <w:rFonts w:ascii="Times New Roman" w:hAnsi="Times New Roman"/>
          <w:b/>
          <w:sz w:val="20"/>
        </w:rPr>
        <w:t xml:space="preserve">13.00 (Московское время) </w:t>
      </w:r>
      <w:r w:rsidR="001B78F7">
        <w:rPr>
          <w:rStyle w:val="FontStyle77"/>
          <w:rFonts w:ascii="Times New Roman" w:hAnsi="Times New Roman"/>
          <w:b/>
          <w:sz w:val="20"/>
        </w:rPr>
        <w:t>15.07</w:t>
      </w:r>
      <w:bookmarkStart w:id="0" w:name="_GoBack"/>
      <w:bookmarkEnd w:id="0"/>
      <w:r w:rsidRPr="00EA2D29">
        <w:rPr>
          <w:rStyle w:val="FontStyle77"/>
          <w:rFonts w:ascii="Times New Roman" w:hAnsi="Times New Roman"/>
          <w:b/>
          <w:sz w:val="20"/>
        </w:rPr>
        <w:t>.2021 г</w:t>
      </w:r>
      <w:r>
        <w:rPr>
          <w:rStyle w:val="FontStyle77"/>
          <w:rFonts w:ascii="Times New Roman" w:hAnsi="Times New Roman"/>
          <w:sz w:val="20"/>
        </w:rPr>
        <w:t xml:space="preserve">. </w:t>
      </w:r>
    </w:p>
    <w:p w:rsid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Участник, признанный по итогам процедуры победителем, если такой будет определен, обязан в срок до заключения договора пр</w:t>
      </w:r>
      <w:r>
        <w:rPr>
          <w:rStyle w:val="FontStyle77"/>
          <w:rFonts w:ascii="Times New Roman" w:hAnsi="Times New Roman"/>
          <w:sz w:val="20"/>
        </w:rPr>
        <w:t xml:space="preserve">ойти обязательную квалификацию. </w:t>
      </w:r>
    </w:p>
    <w:p w:rsidR="004F0A02" w:rsidRDefault="004F0A02" w:rsidP="004F0A02">
      <w:pPr>
        <w:ind w:right="-2" w:firstLine="709"/>
        <w:rPr>
          <w:rStyle w:val="FontStyle77"/>
          <w:rFonts w:ascii="Times New Roman" w:hAnsi="Times New Roman"/>
          <w:sz w:val="20"/>
        </w:rPr>
      </w:pPr>
      <w:proofErr w:type="gramStart"/>
      <w:r w:rsidRPr="004F0A02">
        <w:rPr>
          <w:rStyle w:val="FontStyle77"/>
          <w:rFonts w:ascii="Times New Roman" w:hAnsi="Times New Roman"/>
          <w:sz w:val="20"/>
        </w:rPr>
        <w:t>Данная закупочная процедура является установленной Обществом процедурой выбора лица (юридического лица или индивидуального предпринимателя) - победителя, для ведения с ним переговоров по согласованию существенных и иных условий договора соответствующего вида в целях последующего заключения договора.</w:t>
      </w:r>
      <w:r>
        <w:rPr>
          <w:rStyle w:val="FontStyle77"/>
          <w:rFonts w:ascii="Times New Roman" w:hAnsi="Times New Roman"/>
          <w:sz w:val="20"/>
        </w:rPr>
        <w:t xml:space="preserve"> </w:t>
      </w:r>
      <w:proofErr w:type="gramEnd"/>
    </w:p>
    <w:p w:rsid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Закупочные процедуры не являются торгами, их проведение не регулируется статьями 447 - 449 Гражданского кодекса РФ. Данные процедуры так же не являются публичным конкурсом и не регулируются статьями 1057 - 1061 Гражданского кодекса РФ, что не накладывает на Общество соответствующего объема гражданско-правовых обязательств по обязательному заключению договора с победителем закупочной пр</w:t>
      </w:r>
      <w:r>
        <w:rPr>
          <w:rStyle w:val="FontStyle77"/>
          <w:rFonts w:ascii="Times New Roman" w:hAnsi="Times New Roman"/>
          <w:sz w:val="20"/>
        </w:rPr>
        <w:t xml:space="preserve">оцедуры или иным ее Участником. </w:t>
      </w:r>
    </w:p>
    <w:p w:rsid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Участник процедуры за свой счет несет все расходы, связанные с подготовкой и подачей необходимых документов на участие. Общество не имеет обязательств по возмещению участникам тендера понесенных ими расходов и любых других издержек, связанных с подготовкой к участию и участием в тендере (реального ущерба), и упущенной выгоды независимо от результ</w:t>
      </w:r>
      <w:r>
        <w:rPr>
          <w:rStyle w:val="FontStyle77"/>
          <w:rFonts w:ascii="Times New Roman" w:hAnsi="Times New Roman"/>
          <w:sz w:val="20"/>
        </w:rPr>
        <w:t>атов процедуры.</w:t>
      </w:r>
    </w:p>
    <w:p w:rsidR="004F0A02" w:rsidRDefault="004F0A02" w:rsidP="004F0A02">
      <w:pPr>
        <w:ind w:right="-2" w:firstLine="709"/>
        <w:rPr>
          <w:rStyle w:val="FontStyle77"/>
          <w:rFonts w:ascii="Times New Roman" w:hAnsi="Times New Roman"/>
          <w:sz w:val="20"/>
        </w:rPr>
      </w:pPr>
      <w:proofErr w:type="gramStart"/>
      <w:r w:rsidRPr="004F0A02">
        <w:rPr>
          <w:rStyle w:val="FontStyle77"/>
          <w:rFonts w:ascii="Times New Roman" w:hAnsi="Times New Roman"/>
          <w:sz w:val="20"/>
        </w:rPr>
        <w:t>Победитель процедуры за свой счет несет все расходы, связанные с проведением переговоров с Обществом по согласованию существенных и иных условий договора соответствующего вида, а Общество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w:t>
      </w:r>
      <w:r>
        <w:rPr>
          <w:rStyle w:val="FontStyle77"/>
          <w:rFonts w:ascii="Times New Roman" w:hAnsi="Times New Roman"/>
          <w:sz w:val="20"/>
        </w:rPr>
        <w:t xml:space="preserve">имо от результатов переговоров. </w:t>
      </w:r>
      <w:proofErr w:type="gramEnd"/>
    </w:p>
    <w:p w:rsidR="004F0A02" w:rsidRP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 xml:space="preserve">В случае </w:t>
      </w:r>
      <w:proofErr w:type="gramStart"/>
      <w:r w:rsidRPr="004F0A02">
        <w:rPr>
          <w:rStyle w:val="FontStyle77"/>
          <w:rFonts w:ascii="Times New Roman" w:hAnsi="Times New Roman"/>
          <w:sz w:val="20"/>
        </w:rPr>
        <w:t>не достижения</w:t>
      </w:r>
      <w:proofErr w:type="gramEnd"/>
      <w:r w:rsidRPr="004F0A02">
        <w:rPr>
          <w:rStyle w:val="FontStyle77"/>
          <w:rFonts w:ascii="Times New Roman" w:hAnsi="Times New Roman"/>
          <w:sz w:val="20"/>
        </w:rPr>
        <w:t xml:space="preserve"> соглашения по условиям договора Общество вправе не заключать договор с победителем процедуры. Общество вправе на любом этапе отказаться от проведения закупочной процедуры, ведения переговоров и/или заключения договора, направив уведомление об этом участникам или победителю, либо разместив, соответствующее сообщение на официальном сайте. При этом Общество не имеет обязательств по возмещению участникам или победителю понесенных ими расходов и любых других издержек (реального ущерба) и упущенной выгоды.</w:t>
      </w:r>
    </w:p>
    <w:p w:rsidR="004F0A02" w:rsidRPr="004F0A02" w:rsidRDefault="004F0A02" w:rsidP="004F0A02">
      <w:pPr>
        <w:ind w:right="-2" w:firstLine="709"/>
        <w:rPr>
          <w:rStyle w:val="FontStyle77"/>
          <w:rFonts w:ascii="Times New Roman" w:hAnsi="Times New Roman"/>
          <w:b/>
          <w:sz w:val="20"/>
        </w:rPr>
      </w:pPr>
      <w:r w:rsidRPr="004F0A02">
        <w:rPr>
          <w:rStyle w:val="FontStyle77"/>
          <w:rFonts w:ascii="Times New Roman" w:hAnsi="Times New Roman"/>
          <w:b/>
          <w:sz w:val="20"/>
        </w:rPr>
        <w:t>Основные правила проведения процедуры:</w:t>
      </w:r>
    </w:p>
    <w:p w:rsidR="004F0A02" w:rsidRPr="004F0A02" w:rsidRDefault="004F0A02" w:rsidP="004F0A02">
      <w:pPr>
        <w:ind w:right="-2" w:firstLine="709"/>
        <w:rPr>
          <w:rStyle w:val="FontStyle77"/>
          <w:rFonts w:ascii="Times New Roman" w:hAnsi="Times New Roman"/>
          <w:sz w:val="20"/>
        </w:rPr>
      </w:pPr>
      <w:r w:rsidRPr="004F0A02">
        <w:rPr>
          <w:rStyle w:val="FontStyle77"/>
          <w:rFonts w:ascii="Times New Roman" w:hAnsi="Times New Roman"/>
          <w:sz w:val="20"/>
        </w:rPr>
        <w:t>Предложения, поступившие после даты окончания приема технико-коммерческого  предложения, указанной выше, к рассмотрению  допускаться не будет. Предложения, не оформленные надлежащим образом, не представленные по форме и/или не содержащие полного комплекта документов, также могут быть не рассмотрены.</w:t>
      </w:r>
    </w:p>
    <w:p w:rsidR="004F0A02" w:rsidRPr="004F0A02" w:rsidRDefault="004F0A02" w:rsidP="004F0A02">
      <w:pPr>
        <w:ind w:right="-2" w:firstLine="709"/>
        <w:rPr>
          <w:rStyle w:val="FontStyle77"/>
          <w:rFonts w:ascii="Times New Roman" w:hAnsi="Times New Roman"/>
          <w:b/>
          <w:sz w:val="20"/>
        </w:rPr>
      </w:pPr>
      <w:r w:rsidRPr="004F0A02">
        <w:rPr>
          <w:rStyle w:val="FontStyle77"/>
          <w:rFonts w:ascii="Times New Roman" w:hAnsi="Times New Roman"/>
          <w:b/>
          <w:sz w:val="20"/>
        </w:rPr>
        <w:t>Обращаем Ваше внимание на тот факт, что заявка на участие в процедуре на поставку ТМЦ для нужд ООО «</w:t>
      </w:r>
      <w:proofErr w:type="spellStart"/>
      <w:r w:rsidRPr="004F0A02">
        <w:rPr>
          <w:rStyle w:val="FontStyle77"/>
          <w:rFonts w:ascii="Times New Roman" w:hAnsi="Times New Roman"/>
          <w:b/>
          <w:sz w:val="20"/>
        </w:rPr>
        <w:t>Новоангарского</w:t>
      </w:r>
      <w:proofErr w:type="spellEnd"/>
      <w:r w:rsidRPr="004F0A02">
        <w:rPr>
          <w:rStyle w:val="FontStyle77"/>
          <w:rFonts w:ascii="Times New Roman" w:hAnsi="Times New Roman"/>
          <w:b/>
          <w:sz w:val="20"/>
        </w:rPr>
        <w:t xml:space="preserve"> обогатительного комбината» подается только посредством официального сайта предприятия в информационно-телекоммуникационной сети интернет после прохождения процедуры регистрации по адресу -http://nokgroup.ru/profile/register. </w:t>
      </w:r>
    </w:p>
    <w:p w:rsidR="004F0A02" w:rsidRPr="004F0A02" w:rsidRDefault="004F0A02" w:rsidP="004F0A02">
      <w:pPr>
        <w:ind w:right="-2" w:firstLine="709"/>
        <w:rPr>
          <w:rStyle w:val="FontStyle77"/>
          <w:rFonts w:ascii="Times New Roman" w:hAnsi="Times New Roman"/>
          <w:b/>
          <w:sz w:val="20"/>
        </w:rPr>
      </w:pPr>
      <w:r w:rsidRPr="004F0A02">
        <w:rPr>
          <w:rStyle w:val="FontStyle77"/>
          <w:rFonts w:ascii="Times New Roman" w:hAnsi="Times New Roman"/>
          <w:b/>
          <w:sz w:val="20"/>
        </w:rPr>
        <w:t>Все предложения, поданные иным способом, рассматриваться не будут.</w:t>
      </w:r>
    </w:p>
    <w:p w:rsidR="004F0A02" w:rsidRPr="004F0A02" w:rsidRDefault="004F0A02" w:rsidP="004F0A02">
      <w:pPr>
        <w:ind w:right="-2"/>
        <w:rPr>
          <w:rStyle w:val="FontStyle77"/>
          <w:rFonts w:ascii="Times New Roman" w:hAnsi="Times New Roman"/>
          <w:sz w:val="20"/>
        </w:rPr>
      </w:pPr>
    </w:p>
    <w:p w:rsidR="004F0A02" w:rsidRPr="004F0A02" w:rsidRDefault="004F0A02" w:rsidP="004F0A02">
      <w:pPr>
        <w:ind w:right="-2"/>
        <w:rPr>
          <w:rStyle w:val="FontStyle77"/>
          <w:rFonts w:ascii="Times New Roman" w:hAnsi="Times New Roman"/>
          <w:b/>
          <w:sz w:val="20"/>
        </w:rPr>
      </w:pPr>
      <w:r w:rsidRPr="004F0A02">
        <w:rPr>
          <w:rStyle w:val="FontStyle77"/>
          <w:rFonts w:ascii="Times New Roman" w:hAnsi="Times New Roman"/>
          <w:b/>
          <w:sz w:val="20"/>
        </w:rPr>
        <w:t xml:space="preserve">Критерии выбора лучшего предложения: </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 xml:space="preserve">Поставщик предоставляет </w:t>
      </w:r>
      <w:proofErr w:type="spellStart"/>
      <w:r w:rsidRPr="004F0A02">
        <w:rPr>
          <w:rStyle w:val="FontStyle77"/>
          <w:rFonts w:ascii="Times New Roman" w:hAnsi="Times New Roman"/>
          <w:sz w:val="20"/>
        </w:rPr>
        <w:t>референц</w:t>
      </w:r>
      <w:proofErr w:type="spellEnd"/>
      <w:r w:rsidRPr="004F0A02">
        <w:rPr>
          <w:rStyle w:val="FontStyle77"/>
          <w:rFonts w:ascii="Times New Roman" w:hAnsi="Times New Roman"/>
          <w:sz w:val="20"/>
        </w:rPr>
        <w:t xml:space="preserve"> лист; </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Гарантийные обязательства должны составлять не менее 12 месяцев;</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 xml:space="preserve">Качество предлагаемых для ремонта запасных частей (требование – </w:t>
      </w:r>
      <w:proofErr w:type="gramStart"/>
      <w:r w:rsidRPr="004F0A02">
        <w:rPr>
          <w:rStyle w:val="FontStyle77"/>
          <w:rFonts w:ascii="Times New Roman" w:hAnsi="Times New Roman"/>
          <w:sz w:val="20"/>
        </w:rPr>
        <w:t>оригинальные</w:t>
      </w:r>
      <w:proofErr w:type="gramEnd"/>
      <w:r w:rsidRPr="004F0A02">
        <w:rPr>
          <w:rStyle w:val="FontStyle77"/>
          <w:rFonts w:ascii="Times New Roman" w:hAnsi="Times New Roman"/>
          <w:sz w:val="20"/>
        </w:rPr>
        <w:t xml:space="preserve"> з/ч);</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 xml:space="preserve">Сроки выполнения ремонтных работ; </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Условия оплаты (по факту в течение 30 дней);</w:t>
      </w:r>
    </w:p>
    <w:p w:rsidR="004F0A02" w:rsidRDefault="004F0A02" w:rsidP="004F0A02">
      <w:pPr>
        <w:pStyle w:val="a6"/>
        <w:numPr>
          <w:ilvl w:val="0"/>
          <w:numId w:val="7"/>
        </w:numPr>
        <w:ind w:right="-2"/>
        <w:rPr>
          <w:rStyle w:val="FontStyle77"/>
          <w:rFonts w:ascii="Times New Roman" w:hAnsi="Times New Roman"/>
          <w:sz w:val="20"/>
        </w:rPr>
      </w:pPr>
      <w:r w:rsidRPr="004F0A02">
        <w:rPr>
          <w:rStyle w:val="FontStyle77"/>
          <w:rFonts w:ascii="Times New Roman" w:hAnsi="Times New Roman"/>
          <w:sz w:val="20"/>
        </w:rPr>
        <w:t>Желательно наличие сертификатов на сервисное обслуживание и ремонт;</w:t>
      </w:r>
    </w:p>
    <w:p w:rsidR="004F0A02" w:rsidRDefault="004F0A02" w:rsidP="004F0A02">
      <w:pPr>
        <w:ind w:right="-2"/>
        <w:rPr>
          <w:rStyle w:val="FontStyle77"/>
          <w:rFonts w:ascii="Times New Roman" w:hAnsi="Times New Roman"/>
          <w:sz w:val="20"/>
        </w:rPr>
      </w:pPr>
    </w:p>
    <w:p w:rsidR="004F0A02" w:rsidRPr="004F0A02" w:rsidRDefault="004F0A02" w:rsidP="004F0A02">
      <w:pPr>
        <w:ind w:right="-2"/>
        <w:rPr>
          <w:rStyle w:val="FontStyle77"/>
          <w:rFonts w:ascii="Times New Roman" w:hAnsi="Times New Roman"/>
          <w:b/>
          <w:sz w:val="20"/>
        </w:rPr>
      </w:pPr>
      <w:r w:rsidRPr="004F0A02">
        <w:rPr>
          <w:rStyle w:val="FontStyle77"/>
          <w:rFonts w:ascii="Times New Roman" w:hAnsi="Times New Roman"/>
          <w:b/>
          <w:sz w:val="20"/>
        </w:rPr>
        <w:t>Дополнительные требования к Участникам:</w:t>
      </w:r>
    </w:p>
    <w:p w:rsidR="004F0A02" w:rsidRDefault="004F0A02" w:rsidP="004F0A02">
      <w:pPr>
        <w:pStyle w:val="a6"/>
        <w:numPr>
          <w:ilvl w:val="0"/>
          <w:numId w:val="8"/>
        </w:numPr>
        <w:ind w:right="-2"/>
        <w:rPr>
          <w:rStyle w:val="FontStyle77"/>
          <w:rFonts w:ascii="Times New Roman" w:hAnsi="Times New Roman"/>
          <w:sz w:val="20"/>
        </w:rPr>
      </w:pPr>
      <w:r w:rsidRPr="004F0A02">
        <w:rPr>
          <w:rStyle w:val="FontStyle77"/>
          <w:rFonts w:ascii="Times New Roman" w:hAnsi="Times New Roman"/>
          <w:sz w:val="20"/>
        </w:rPr>
        <w:t>согласие со стандартными условиями типовой формы договора;</w:t>
      </w:r>
    </w:p>
    <w:p w:rsidR="004F0A02" w:rsidRDefault="004F0A02" w:rsidP="004F0A02">
      <w:pPr>
        <w:pStyle w:val="a6"/>
        <w:numPr>
          <w:ilvl w:val="0"/>
          <w:numId w:val="8"/>
        </w:numPr>
        <w:ind w:right="-2"/>
        <w:rPr>
          <w:rStyle w:val="FontStyle77"/>
          <w:rFonts w:ascii="Times New Roman" w:hAnsi="Times New Roman"/>
          <w:sz w:val="20"/>
        </w:rPr>
      </w:pPr>
      <w:r w:rsidRPr="004F0A02">
        <w:rPr>
          <w:rStyle w:val="FontStyle77"/>
          <w:rFonts w:ascii="Times New Roman" w:hAnsi="Times New Roman"/>
          <w:sz w:val="20"/>
        </w:rPr>
        <w:t>прохождение обязательной квалификации участников;</w:t>
      </w:r>
    </w:p>
    <w:p w:rsidR="004F0A02" w:rsidRPr="004F0A02" w:rsidRDefault="004F0A02" w:rsidP="004F0A02">
      <w:pPr>
        <w:pStyle w:val="a6"/>
        <w:numPr>
          <w:ilvl w:val="0"/>
          <w:numId w:val="8"/>
        </w:numPr>
        <w:ind w:right="-2"/>
        <w:rPr>
          <w:rStyle w:val="FontStyle77"/>
          <w:rFonts w:ascii="Times New Roman" w:hAnsi="Times New Roman"/>
          <w:sz w:val="20"/>
        </w:rPr>
      </w:pPr>
      <w:r w:rsidRPr="004F0A02">
        <w:rPr>
          <w:rStyle w:val="FontStyle77"/>
          <w:rFonts w:ascii="Times New Roman" w:hAnsi="Times New Roman"/>
          <w:sz w:val="20"/>
        </w:rPr>
        <w:lastRenderedPageBreak/>
        <w:t xml:space="preserve">коммерческие предложения, оформленные ненадлежащим образом (в том числе без печати и подписи руководителя)  в работу приниматься не будут. </w:t>
      </w:r>
    </w:p>
    <w:p w:rsidR="004F0A02" w:rsidRPr="004F0A02" w:rsidRDefault="004F0A02" w:rsidP="004F0A02">
      <w:pPr>
        <w:ind w:right="-2"/>
        <w:rPr>
          <w:rStyle w:val="FontStyle77"/>
          <w:rFonts w:ascii="Times New Roman" w:hAnsi="Times New Roman"/>
          <w:sz w:val="20"/>
        </w:rPr>
      </w:pPr>
    </w:p>
    <w:p w:rsidR="004F0A02" w:rsidRPr="004F0A02" w:rsidRDefault="004F0A02" w:rsidP="004F0A02">
      <w:pPr>
        <w:ind w:right="-2" w:firstLine="360"/>
        <w:rPr>
          <w:rStyle w:val="FontStyle77"/>
          <w:rFonts w:ascii="Times New Roman" w:hAnsi="Times New Roman"/>
          <w:sz w:val="20"/>
        </w:rPr>
      </w:pPr>
      <w:r w:rsidRPr="004F0A02">
        <w:rPr>
          <w:rStyle w:val="FontStyle77"/>
          <w:rFonts w:ascii="Times New Roman" w:hAnsi="Times New Roman"/>
          <w:sz w:val="20"/>
        </w:rPr>
        <w:t>В случае необходимости для получения разъяснений по вопросам, связанным с предметом  закупки, просим Вас направлять запрос в письменном виде на указанную ниже электронную почту.</w:t>
      </w:r>
    </w:p>
    <w:p w:rsidR="004F0A02" w:rsidRPr="004F0A02" w:rsidRDefault="004F0A02" w:rsidP="004F0A02">
      <w:pPr>
        <w:ind w:right="-2"/>
        <w:rPr>
          <w:rStyle w:val="FontStyle77"/>
          <w:rFonts w:ascii="Times New Roman" w:hAnsi="Times New Roman"/>
          <w:sz w:val="20"/>
        </w:rPr>
      </w:pPr>
    </w:p>
    <w:p w:rsidR="004F0A02" w:rsidRPr="004F0A02" w:rsidRDefault="004F0A02" w:rsidP="004F0A02">
      <w:pPr>
        <w:ind w:right="-2"/>
        <w:rPr>
          <w:rStyle w:val="FontStyle77"/>
          <w:rFonts w:ascii="Times New Roman" w:hAnsi="Times New Roman"/>
          <w:b/>
          <w:sz w:val="20"/>
        </w:rPr>
      </w:pPr>
      <w:r w:rsidRPr="004F0A02">
        <w:rPr>
          <w:rStyle w:val="FontStyle77"/>
          <w:rFonts w:ascii="Times New Roman" w:hAnsi="Times New Roman"/>
          <w:b/>
          <w:sz w:val="20"/>
        </w:rPr>
        <w:t xml:space="preserve">Контактная информация: </w:t>
      </w:r>
    </w:p>
    <w:p w:rsidR="004F0A02" w:rsidRPr="004F0A02" w:rsidRDefault="004F0A02" w:rsidP="004F0A02">
      <w:pPr>
        <w:ind w:right="-2"/>
        <w:rPr>
          <w:rStyle w:val="FontStyle77"/>
          <w:rFonts w:ascii="Times New Roman" w:hAnsi="Times New Roman"/>
          <w:b/>
          <w:sz w:val="20"/>
        </w:rPr>
      </w:pPr>
      <w:r w:rsidRPr="004F0A02">
        <w:rPr>
          <w:rStyle w:val="FontStyle77"/>
          <w:rFonts w:ascii="Times New Roman" w:hAnsi="Times New Roman"/>
          <w:b/>
          <w:sz w:val="20"/>
        </w:rPr>
        <w:t xml:space="preserve">Микейкин Алексей Николаевич / </w:t>
      </w:r>
      <w:proofErr w:type="spellStart"/>
      <w:r w:rsidRPr="004F0A02">
        <w:rPr>
          <w:rStyle w:val="FontStyle77"/>
          <w:rFonts w:ascii="Times New Roman" w:hAnsi="Times New Roman"/>
          <w:b/>
          <w:sz w:val="20"/>
        </w:rPr>
        <w:t>Раб</w:t>
      </w:r>
      <w:proofErr w:type="gramStart"/>
      <w:r w:rsidRPr="004F0A02">
        <w:rPr>
          <w:rStyle w:val="FontStyle77"/>
          <w:rFonts w:ascii="Times New Roman" w:hAnsi="Times New Roman"/>
          <w:b/>
          <w:sz w:val="20"/>
        </w:rPr>
        <w:t>.т</w:t>
      </w:r>
      <w:proofErr w:type="gramEnd"/>
      <w:r w:rsidRPr="004F0A02">
        <w:rPr>
          <w:rStyle w:val="FontStyle77"/>
          <w:rFonts w:ascii="Times New Roman" w:hAnsi="Times New Roman"/>
          <w:b/>
          <w:sz w:val="20"/>
        </w:rPr>
        <w:t>ел</w:t>
      </w:r>
      <w:proofErr w:type="spellEnd"/>
      <w:r w:rsidRPr="004F0A02">
        <w:rPr>
          <w:rStyle w:val="FontStyle77"/>
          <w:rFonts w:ascii="Times New Roman" w:hAnsi="Times New Roman"/>
          <w:b/>
          <w:sz w:val="20"/>
        </w:rPr>
        <w:t xml:space="preserve"> 8-(391) 222-07-83 доб. 314 /e-</w:t>
      </w:r>
      <w:proofErr w:type="spellStart"/>
      <w:r w:rsidRPr="004F0A02">
        <w:rPr>
          <w:rStyle w:val="FontStyle77"/>
          <w:rFonts w:ascii="Times New Roman" w:hAnsi="Times New Roman"/>
          <w:b/>
          <w:sz w:val="20"/>
        </w:rPr>
        <w:t>mail</w:t>
      </w:r>
      <w:proofErr w:type="spellEnd"/>
      <w:r w:rsidRPr="004F0A02">
        <w:rPr>
          <w:rStyle w:val="FontStyle77"/>
          <w:rFonts w:ascii="Times New Roman" w:hAnsi="Times New Roman"/>
          <w:b/>
          <w:sz w:val="20"/>
        </w:rPr>
        <w:t>: mikeikin@goknok.ru</w:t>
      </w:r>
    </w:p>
    <w:p w:rsidR="004F0A02" w:rsidRPr="004F0A02" w:rsidRDefault="004F0A02" w:rsidP="004F0A02">
      <w:pPr>
        <w:ind w:right="-2"/>
        <w:rPr>
          <w:rStyle w:val="FontStyle77"/>
          <w:rFonts w:ascii="Times New Roman" w:hAnsi="Times New Roman"/>
          <w:sz w:val="20"/>
        </w:rPr>
      </w:pPr>
    </w:p>
    <w:p w:rsidR="004F0A02" w:rsidRPr="004F0A02" w:rsidRDefault="004F0A02" w:rsidP="004F0A02">
      <w:pPr>
        <w:ind w:right="-2"/>
        <w:rPr>
          <w:rStyle w:val="FontStyle77"/>
          <w:rFonts w:ascii="Times New Roman" w:hAnsi="Times New Roman"/>
          <w:sz w:val="20"/>
        </w:rPr>
      </w:pPr>
      <w:r w:rsidRPr="004F0A02">
        <w:rPr>
          <w:rStyle w:val="FontStyle77"/>
          <w:rFonts w:ascii="Times New Roman" w:hAnsi="Times New Roman"/>
          <w:sz w:val="20"/>
        </w:rPr>
        <w:t>Приложение: на 2 л. в 1 экз.</w:t>
      </w:r>
    </w:p>
    <w:p w:rsidR="004F0A02" w:rsidRPr="004F0A02" w:rsidRDefault="004F0A02" w:rsidP="004F0A02">
      <w:pPr>
        <w:ind w:right="-2"/>
        <w:rPr>
          <w:rStyle w:val="FontStyle77"/>
          <w:rFonts w:ascii="Times New Roman" w:hAnsi="Times New Roman"/>
          <w:sz w:val="20"/>
        </w:rPr>
      </w:pPr>
    </w:p>
    <w:p w:rsidR="004F0A02" w:rsidRPr="004F0A02" w:rsidRDefault="004F0A02" w:rsidP="004F0A02">
      <w:pPr>
        <w:ind w:right="-2"/>
        <w:rPr>
          <w:rStyle w:val="FontStyle77"/>
          <w:rFonts w:ascii="Times New Roman" w:hAnsi="Times New Roman"/>
          <w:sz w:val="20"/>
        </w:rPr>
      </w:pPr>
      <w:r w:rsidRPr="004F0A02">
        <w:rPr>
          <w:rStyle w:val="FontStyle77"/>
          <w:rFonts w:ascii="Times New Roman" w:hAnsi="Times New Roman"/>
          <w:sz w:val="20"/>
        </w:rPr>
        <w:t>С уважением,</w:t>
      </w:r>
    </w:p>
    <w:p w:rsidR="004F0A02" w:rsidRPr="004F0A02" w:rsidRDefault="004F0A02" w:rsidP="004F0A02">
      <w:pPr>
        <w:ind w:right="-2"/>
        <w:rPr>
          <w:rStyle w:val="FontStyle77"/>
          <w:rFonts w:ascii="Times New Roman" w:hAnsi="Times New Roman"/>
          <w:sz w:val="20"/>
        </w:rPr>
      </w:pPr>
      <w:r w:rsidRPr="004F0A02">
        <w:rPr>
          <w:rStyle w:val="FontStyle77"/>
          <w:rFonts w:ascii="Times New Roman" w:hAnsi="Times New Roman"/>
          <w:sz w:val="20"/>
        </w:rPr>
        <w:t>Начальник отдела закупок</w:t>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r>
      <w:r w:rsidRPr="004F0A02">
        <w:rPr>
          <w:rStyle w:val="FontStyle77"/>
          <w:rFonts w:ascii="Times New Roman" w:hAnsi="Times New Roman"/>
          <w:sz w:val="20"/>
        </w:rPr>
        <w:tab/>
        <w:t>Д.А. Хохряков</w:t>
      </w:r>
    </w:p>
    <w:p w:rsidR="00935B47" w:rsidRPr="00935B47" w:rsidRDefault="00935B47" w:rsidP="006518A7"/>
    <w:sectPr w:rsidR="00935B47" w:rsidRPr="00935B47" w:rsidSect="004F0A02">
      <w:pgSz w:w="11906" w:h="16838" w:code="9"/>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EFA"/>
    <w:multiLevelType w:val="hybridMultilevel"/>
    <w:tmpl w:val="EF985F9A"/>
    <w:lvl w:ilvl="0" w:tplc="E710D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D03964"/>
    <w:multiLevelType w:val="hybridMultilevel"/>
    <w:tmpl w:val="2794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40BE6"/>
    <w:multiLevelType w:val="hybridMultilevel"/>
    <w:tmpl w:val="32426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5F2178"/>
    <w:multiLevelType w:val="hybridMultilevel"/>
    <w:tmpl w:val="6D92D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CAE3275"/>
    <w:multiLevelType w:val="hybridMultilevel"/>
    <w:tmpl w:val="DC22B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45195"/>
    <w:multiLevelType w:val="hybridMultilevel"/>
    <w:tmpl w:val="F6F4B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913CF"/>
    <w:multiLevelType w:val="hybridMultilevel"/>
    <w:tmpl w:val="FA7E4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5B5A78"/>
    <w:multiLevelType w:val="hybridMultilevel"/>
    <w:tmpl w:val="97AAF3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
  <w:rsids>
    <w:rsidRoot w:val="00C40BEC"/>
    <w:rsid w:val="00012080"/>
    <w:rsid w:val="0003095D"/>
    <w:rsid w:val="00052A57"/>
    <w:rsid w:val="0007220C"/>
    <w:rsid w:val="000D4204"/>
    <w:rsid w:val="000E3563"/>
    <w:rsid w:val="0013709A"/>
    <w:rsid w:val="0014378B"/>
    <w:rsid w:val="00160676"/>
    <w:rsid w:val="001B78F7"/>
    <w:rsid w:val="001C2BA5"/>
    <w:rsid w:val="002B69D9"/>
    <w:rsid w:val="002D151F"/>
    <w:rsid w:val="002E043E"/>
    <w:rsid w:val="002F63CC"/>
    <w:rsid w:val="003209D9"/>
    <w:rsid w:val="00331B6E"/>
    <w:rsid w:val="003B549B"/>
    <w:rsid w:val="0044770F"/>
    <w:rsid w:val="00494F15"/>
    <w:rsid w:val="004A5A87"/>
    <w:rsid w:val="004C1A92"/>
    <w:rsid w:val="004E5C30"/>
    <w:rsid w:val="004F0A02"/>
    <w:rsid w:val="0050398E"/>
    <w:rsid w:val="005222C6"/>
    <w:rsid w:val="00575CF0"/>
    <w:rsid w:val="005A149A"/>
    <w:rsid w:val="005C3B96"/>
    <w:rsid w:val="005D3D75"/>
    <w:rsid w:val="005E404C"/>
    <w:rsid w:val="00607A95"/>
    <w:rsid w:val="00612864"/>
    <w:rsid w:val="006131B2"/>
    <w:rsid w:val="006518A7"/>
    <w:rsid w:val="00685C24"/>
    <w:rsid w:val="006B0230"/>
    <w:rsid w:val="00700364"/>
    <w:rsid w:val="00720808"/>
    <w:rsid w:val="00724DF3"/>
    <w:rsid w:val="007402C1"/>
    <w:rsid w:val="00742D10"/>
    <w:rsid w:val="00773848"/>
    <w:rsid w:val="007A1C00"/>
    <w:rsid w:val="007F1C53"/>
    <w:rsid w:val="00805B68"/>
    <w:rsid w:val="00816D97"/>
    <w:rsid w:val="00884625"/>
    <w:rsid w:val="008B2E8A"/>
    <w:rsid w:val="008C30E5"/>
    <w:rsid w:val="008F1FA7"/>
    <w:rsid w:val="00907E95"/>
    <w:rsid w:val="00927675"/>
    <w:rsid w:val="0093384C"/>
    <w:rsid w:val="00935B47"/>
    <w:rsid w:val="009537FD"/>
    <w:rsid w:val="0096054C"/>
    <w:rsid w:val="00970058"/>
    <w:rsid w:val="009D62F8"/>
    <w:rsid w:val="009E408B"/>
    <w:rsid w:val="00A24E89"/>
    <w:rsid w:val="00A52E1A"/>
    <w:rsid w:val="00AB628E"/>
    <w:rsid w:val="00AC3525"/>
    <w:rsid w:val="00AE2D5B"/>
    <w:rsid w:val="00B57E0F"/>
    <w:rsid w:val="00B75DE8"/>
    <w:rsid w:val="00B93231"/>
    <w:rsid w:val="00BC2BB6"/>
    <w:rsid w:val="00BD58B0"/>
    <w:rsid w:val="00BD656E"/>
    <w:rsid w:val="00C07293"/>
    <w:rsid w:val="00C079B4"/>
    <w:rsid w:val="00C13959"/>
    <w:rsid w:val="00C40BEC"/>
    <w:rsid w:val="00C542FE"/>
    <w:rsid w:val="00C74A45"/>
    <w:rsid w:val="00C85E52"/>
    <w:rsid w:val="00CA2A60"/>
    <w:rsid w:val="00CA6140"/>
    <w:rsid w:val="00CB5156"/>
    <w:rsid w:val="00D432E2"/>
    <w:rsid w:val="00D64C0D"/>
    <w:rsid w:val="00D75BD9"/>
    <w:rsid w:val="00D86B25"/>
    <w:rsid w:val="00DA1E79"/>
    <w:rsid w:val="00DC6BAE"/>
    <w:rsid w:val="00DF35D1"/>
    <w:rsid w:val="00DF7A80"/>
    <w:rsid w:val="00E01A6D"/>
    <w:rsid w:val="00E063D9"/>
    <w:rsid w:val="00EA2D29"/>
    <w:rsid w:val="00EB0D19"/>
    <w:rsid w:val="00EB560E"/>
    <w:rsid w:val="00EC74DB"/>
    <w:rsid w:val="00EE7A4C"/>
    <w:rsid w:val="00EF76F5"/>
    <w:rsid w:val="00F05E8F"/>
    <w:rsid w:val="00F3769A"/>
    <w:rsid w:val="00F47A98"/>
    <w:rsid w:val="00F5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EC"/>
    <w:pPr>
      <w:ind w:right="851"/>
      <w:jc w:val="both"/>
    </w:pPr>
    <w:rPr>
      <w:rFonts w:ascii="Times New Roman" w:eastAsia="Times New Roman" w:hAnsi="Times New Roman"/>
      <w:lang w:eastAsia="en-US"/>
    </w:rPr>
  </w:style>
  <w:style w:type="paragraph" w:styleId="1">
    <w:name w:val="heading 1"/>
    <w:basedOn w:val="a"/>
    <w:next w:val="a"/>
    <w:link w:val="10"/>
    <w:qFormat/>
    <w:rsid w:val="00C40BEC"/>
    <w:pPr>
      <w:keepNext/>
      <w:jc w:val="center"/>
      <w:outlineLvl w:val="0"/>
    </w:pPr>
    <w:rPr>
      <w:b/>
      <w:sz w:val="24"/>
    </w:rPr>
  </w:style>
  <w:style w:type="paragraph" w:styleId="2">
    <w:name w:val="heading 2"/>
    <w:basedOn w:val="a"/>
    <w:next w:val="a"/>
    <w:link w:val="20"/>
    <w:uiPriority w:val="9"/>
    <w:semiHidden/>
    <w:unhideWhenUsed/>
    <w:qFormat/>
    <w:rsid w:val="00052A5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0BEC"/>
    <w:rPr>
      <w:rFonts w:ascii="Times New Roman" w:eastAsia="Times New Roman" w:hAnsi="Times New Roman" w:cs="Times New Roman"/>
      <w:b/>
      <w:sz w:val="24"/>
      <w:szCs w:val="20"/>
    </w:rPr>
  </w:style>
  <w:style w:type="table" w:styleId="a3">
    <w:name w:val="Table Grid"/>
    <w:basedOn w:val="a1"/>
    <w:uiPriority w:val="59"/>
    <w:rsid w:val="005D3D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semiHidden/>
    <w:rsid w:val="00052A57"/>
    <w:rPr>
      <w:rFonts w:ascii="Cambria" w:eastAsia="Times New Roman" w:hAnsi="Cambria" w:cs="Times New Roman"/>
      <w:b/>
      <w:bCs/>
      <w:i/>
      <w:iCs/>
      <w:sz w:val="28"/>
      <w:szCs w:val="28"/>
      <w:lang w:eastAsia="en-US"/>
    </w:rPr>
  </w:style>
  <w:style w:type="paragraph" w:styleId="a4">
    <w:name w:val="Balloon Text"/>
    <w:basedOn w:val="a"/>
    <w:link w:val="a5"/>
    <w:uiPriority w:val="99"/>
    <w:semiHidden/>
    <w:unhideWhenUsed/>
    <w:rsid w:val="00612864"/>
    <w:rPr>
      <w:rFonts w:ascii="Segoe UI" w:hAnsi="Segoe UI"/>
      <w:sz w:val="18"/>
      <w:szCs w:val="18"/>
    </w:rPr>
  </w:style>
  <w:style w:type="character" w:customStyle="1" w:styleId="a5">
    <w:name w:val="Текст выноски Знак"/>
    <w:link w:val="a4"/>
    <w:uiPriority w:val="99"/>
    <w:semiHidden/>
    <w:rsid w:val="00612864"/>
    <w:rPr>
      <w:rFonts w:ascii="Segoe UI" w:eastAsia="Times New Roman" w:hAnsi="Segoe UI" w:cs="Segoe UI"/>
      <w:sz w:val="18"/>
      <w:szCs w:val="18"/>
      <w:lang w:eastAsia="en-US"/>
    </w:rPr>
  </w:style>
  <w:style w:type="paragraph" w:customStyle="1" w:styleId="Style2">
    <w:name w:val="Style2"/>
    <w:basedOn w:val="a"/>
    <w:uiPriority w:val="99"/>
    <w:rsid w:val="006518A7"/>
    <w:pPr>
      <w:widowControl w:val="0"/>
      <w:autoSpaceDE w:val="0"/>
      <w:autoSpaceDN w:val="0"/>
      <w:adjustRightInd w:val="0"/>
      <w:ind w:right="0"/>
      <w:jc w:val="right"/>
    </w:pPr>
    <w:rPr>
      <w:rFonts w:ascii="Arial Unicode MS" w:eastAsia="Arial Unicode MS" w:hAnsi="Calibri" w:cs="Arial Unicode MS"/>
      <w:sz w:val="24"/>
      <w:szCs w:val="24"/>
      <w:lang w:eastAsia="ru-RU"/>
    </w:rPr>
  </w:style>
  <w:style w:type="paragraph" w:customStyle="1" w:styleId="Style3">
    <w:name w:val="Style3"/>
    <w:basedOn w:val="a"/>
    <w:uiPriority w:val="99"/>
    <w:rsid w:val="006518A7"/>
    <w:pPr>
      <w:widowControl w:val="0"/>
      <w:autoSpaceDE w:val="0"/>
      <w:autoSpaceDN w:val="0"/>
      <w:adjustRightInd w:val="0"/>
      <w:spacing w:line="269" w:lineRule="exact"/>
      <w:ind w:right="0"/>
    </w:pPr>
    <w:rPr>
      <w:rFonts w:ascii="Arial Unicode MS" w:eastAsia="Arial Unicode MS" w:hAnsi="Calibri" w:cs="Arial Unicode MS"/>
      <w:sz w:val="24"/>
      <w:szCs w:val="24"/>
      <w:lang w:eastAsia="ru-RU"/>
    </w:rPr>
  </w:style>
  <w:style w:type="paragraph" w:customStyle="1" w:styleId="Style17">
    <w:name w:val="Style17"/>
    <w:basedOn w:val="a"/>
    <w:uiPriority w:val="99"/>
    <w:rsid w:val="006518A7"/>
    <w:pPr>
      <w:widowControl w:val="0"/>
      <w:autoSpaceDE w:val="0"/>
      <w:autoSpaceDN w:val="0"/>
      <w:adjustRightInd w:val="0"/>
      <w:ind w:right="0"/>
      <w:jc w:val="left"/>
    </w:pPr>
    <w:rPr>
      <w:rFonts w:ascii="Arial Unicode MS" w:eastAsia="Arial Unicode MS" w:hAnsi="Calibri" w:cs="Arial Unicode MS"/>
      <w:sz w:val="24"/>
      <w:szCs w:val="24"/>
      <w:lang w:eastAsia="ru-RU"/>
    </w:rPr>
  </w:style>
  <w:style w:type="paragraph" w:customStyle="1" w:styleId="Style22">
    <w:name w:val="Style22"/>
    <w:basedOn w:val="a"/>
    <w:uiPriority w:val="99"/>
    <w:rsid w:val="006518A7"/>
    <w:pPr>
      <w:widowControl w:val="0"/>
      <w:autoSpaceDE w:val="0"/>
      <w:autoSpaceDN w:val="0"/>
      <w:adjustRightInd w:val="0"/>
      <w:spacing w:line="268" w:lineRule="exact"/>
      <w:ind w:right="0" w:firstLine="533"/>
    </w:pPr>
    <w:rPr>
      <w:rFonts w:ascii="Arial Unicode MS" w:eastAsia="Arial Unicode MS" w:hAnsi="Calibri" w:cs="Arial Unicode MS"/>
      <w:sz w:val="24"/>
      <w:szCs w:val="24"/>
      <w:lang w:eastAsia="ru-RU"/>
    </w:rPr>
  </w:style>
  <w:style w:type="paragraph" w:customStyle="1" w:styleId="Style51">
    <w:name w:val="Style51"/>
    <w:basedOn w:val="a"/>
    <w:uiPriority w:val="99"/>
    <w:rsid w:val="006518A7"/>
    <w:pPr>
      <w:widowControl w:val="0"/>
      <w:autoSpaceDE w:val="0"/>
      <w:autoSpaceDN w:val="0"/>
      <w:adjustRightInd w:val="0"/>
      <w:spacing w:line="265" w:lineRule="exact"/>
      <w:ind w:right="0" w:firstLine="533"/>
    </w:pPr>
    <w:rPr>
      <w:rFonts w:ascii="Arial Unicode MS" w:eastAsia="Arial Unicode MS" w:hAnsi="Calibri" w:cs="Arial Unicode MS"/>
      <w:sz w:val="24"/>
      <w:szCs w:val="24"/>
      <w:lang w:eastAsia="ru-RU"/>
    </w:rPr>
  </w:style>
  <w:style w:type="paragraph" w:customStyle="1" w:styleId="Style60">
    <w:name w:val="Style60"/>
    <w:basedOn w:val="a"/>
    <w:uiPriority w:val="99"/>
    <w:rsid w:val="006518A7"/>
    <w:pPr>
      <w:widowControl w:val="0"/>
      <w:autoSpaceDE w:val="0"/>
      <w:autoSpaceDN w:val="0"/>
      <w:adjustRightInd w:val="0"/>
      <w:spacing w:line="264" w:lineRule="exact"/>
      <w:ind w:right="0" w:firstLine="667"/>
    </w:pPr>
    <w:rPr>
      <w:rFonts w:ascii="Arial Unicode MS" w:eastAsia="Arial Unicode MS" w:hAnsi="Calibri" w:cs="Arial Unicode MS"/>
      <w:sz w:val="24"/>
      <w:szCs w:val="24"/>
      <w:lang w:eastAsia="ru-RU"/>
    </w:rPr>
  </w:style>
  <w:style w:type="paragraph" w:customStyle="1" w:styleId="Style68">
    <w:name w:val="Style68"/>
    <w:basedOn w:val="a"/>
    <w:uiPriority w:val="99"/>
    <w:rsid w:val="006518A7"/>
    <w:pPr>
      <w:widowControl w:val="0"/>
      <w:autoSpaceDE w:val="0"/>
      <w:autoSpaceDN w:val="0"/>
      <w:adjustRightInd w:val="0"/>
      <w:spacing w:line="259" w:lineRule="exact"/>
      <w:ind w:right="0" w:firstLine="677"/>
    </w:pPr>
    <w:rPr>
      <w:rFonts w:ascii="Arial Unicode MS" w:eastAsia="Arial Unicode MS" w:hAnsi="Calibri" w:cs="Arial Unicode MS"/>
      <w:sz w:val="24"/>
      <w:szCs w:val="24"/>
      <w:lang w:eastAsia="ru-RU"/>
    </w:rPr>
  </w:style>
  <w:style w:type="character" w:customStyle="1" w:styleId="FontStyle77">
    <w:name w:val="Font Style77"/>
    <w:uiPriority w:val="99"/>
    <w:rsid w:val="006518A7"/>
    <w:rPr>
      <w:rFonts w:ascii="Arial Narrow" w:hAnsi="Arial Narrow"/>
      <w:sz w:val="26"/>
    </w:rPr>
  </w:style>
  <w:style w:type="character" w:customStyle="1" w:styleId="FontStyle79">
    <w:name w:val="Font Style79"/>
    <w:uiPriority w:val="99"/>
    <w:rsid w:val="006518A7"/>
    <w:rPr>
      <w:rFonts w:ascii="Arial Narrow" w:hAnsi="Arial Narrow"/>
      <w:i/>
      <w:sz w:val="26"/>
    </w:rPr>
  </w:style>
  <w:style w:type="character" w:customStyle="1" w:styleId="FontStyle109">
    <w:name w:val="Font Style109"/>
    <w:uiPriority w:val="99"/>
    <w:rsid w:val="006518A7"/>
    <w:rPr>
      <w:rFonts w:ascii="Arial Narrow" w:hAnsi="Arial Narrow"/>
      <w:b/>
      <w:sz w:val="26"/>
    </w:rPr>
  </w:style>
  <w:style w:type="paragraph" w:styleId="a6">
    <w:name w:val="List Paragraph"/>
    <w:basedOn w:val="a"/>
    <w:uiPriority w:val="34"/>
    <w:qFormat/>
    <w:rsid w:val="004F0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WareZ Provider</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www.PHILka.RU</dc:creator>
  <cp:lastModifiedBy>Микейкин Алексей Николаевич</cp:lastModifiedBy>
  <cp:revision>25</cp:revision>
  <cp:lastPrinted>2021-02-18T08:05:00Z</cp:lastPrinted>
  <dcterms:created xsi:type="dcterms:W3CDTF">2020-01-23T03:10:00Z</dcterms:created>
  <dcterms:modified xsi:type="dcterms:W3CDTF">2021-07-08T09:15:00Z</dcterms:modified>
</cp:coreProperties>
</file>